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EFB" w:rsidRDefault="00D56EFB" w:rsidP="00D56EFB">
      <w:pPr>
        <w:autoSpaceDE w:val="0"/>
        <w:autoSpaceDN w:val="0"/>
        <w:adjustRightInd w:val="0"/>
        <w:spacing w:line="360" w:lineRule="auto"/>
        <w:jc w:val="center"/>
        <w:rPr>
          <w:rFonts w:ascii="Tahoma" w:hAnsi="Tahoma" w:cs="Tahoma"/>
          <w:b/>
          <w:bCs/>
          <w:color w:val="000000" w:themeColor="text1"/>
        </w:rPr>
      </w:pPr>
    </w:p>
    <w:p w:rsidR="00D56EFB" w:rsidRDefault="00D56EFB" w:rsidP="00D56EFB">
      <w:pPr>
        <w:autoSpaceDE w:val="0"/>
        <w:autoSpaceDN w:val="0"/>
        <w:adjustRightInd w:val="0"/>
        <w:spacing w:line="360" w:lineRule="auto"/>
        <w:jc w:val="center"/>
        <w:rPr>
          <w:rFonts w:ascii="Tahoma" w:hAnsi="Tahoma" w:cs="Tahoma"/>
          <w:b/>
          <w:bCs/>
          <w:color w:val="000000" w:themeColor="text1"/>
        </w:rPr>
      </w:pPr>
    </w:p>
    <w:p w:rsidR="00D56EFB" w:rsidRDefault="00D56EFB" w:rsidP="00D56EFB">
      <w:pPr>
        <w:autoSpaceDE w:val="0"/>
        <w:autoSpaceDN w:val="0"/>
        <w:adjustRightInd w:val="0"/>
        <w:spacing w:line="360" w:lineRule="auto"/>
        <w:jc w:val="center"/>
        <w:rPr>
          <w:rFonts w:ascii="Tahoma" w:hAnsi="Tahoma" w:cs="Tahoma"/>
          <w:b/>
          <w:bCs/>
          <w:color w:val="000000" w:themeColor="text1"/>
        </w:rPr>
      </w:pPr>
    </w:p>
    <w:p w:rsidR="00D56EFB" w:rsidRPr="00DF07BD" w:rsidRDefault="00D56EFB" w:rsidP="00D56EFB">
      <w:pPr>
        <w:autoSpaceDE w:val="0"/>
        <w:autoSpaceDN w:val="0"/>
        <w:adjustRightInd w:val="0"/>
        <w:spacing w:line="360" w:lineRule="auto"/>
        <w:jc w:val="center"/>
        <w:rPr>
          <w:rFonts w:ascii="Tahoma" w:hAnsi="Tahoma" w:cs="Tahoma"/>
          <w:b/>
          <w:bCs/>
          <w:color w:val="000000" w:themeColor="text1"/>
        </w:rPr>
      </w:pPr>
      <w:r w:rsidRPr="00DF07BD">
        <w:rPr>
          <w:rFonts w:ascii="Tahoma" w:hAnsi="Tahoma" w:cs="Tahoma"/>
          <w:b/>
          <w:bCs/>
          <w:color w:val="000000" w:themeColor="text1"/>
        </w:rPr>
        <w:t xml:space="preserve">  _____________________________________________________</w:t>
      </w:r>
    </w:p>
    <w:p w:rsidR="00D56EFB" w:rsidRPr="00DF07BD" w:rsidRDefault="00D56EFB" w:rsidP="00D56EFB">
      <w:pPr>
        <w:pStyle w:val="Heading1"/>
        <w:spacing w:line="360" w:lineRule="auto"/>
        <w:jc w:val="center"/>
        <w:rPr>
          <w:rFonts w:ascii="Tahoma" w:hAnsi="Tahoma" w:cs="Tahoma"/>
          <w:color w:val="000000" w:themeColor="text1"/>
          <w:sz w:val="24"/>
          <w:szCs w:val="24"/>
        </w:rPr>
      </w:pPr>
      <w:r w:rsidRPr="00DF07BD">
        <w:rPr>
          <w:rFonts w:ascii="Tahoma" w:hAnsi="Tahoma" w:cs="Tahoma"/>
          <w:color w:val="000000" w:themeColor="text1"/>
        </w:rPr>
        <w:t>CONVEN</w:t>
      </w:r>
      <w:r>
        <w:rPr>
          <w:rFonts w:ascii="Tahoma" w:hAnsi="Tahoma" w:cs="Tahoma"/>
          <w:color w:val="000000" w:themeColor="text1"/>
        </w:rPr>
        <w:t>Ț</w:t>
      </w:r>
      <w:r w:rsidRPr="00DF07BD">
        <w:rPr>
          <w:rFonts w:ascii="Tahoma" w:hAnsi="Tahoma" w:cs="Tahoma"/>
          <w:color w:val="000000" w:themeColor="text1"/>
        </w:rPr>
        <w:t>IE DE PARTICIPARE</w:t>
      </w:r>
    </w:p>
    <w:p w:rsidR="00D56EFB" w:rsidRPr="00DF07BD" w:rsidRDefault="00D56EFB" w:rsidP="00D56EFB">
      <w:pPr>
        <w:autoSpaceDE w:val="0"/>
        <w:autoSpaceDN w:val="0"/>
        <w:adjustRightInd w:val="0"/>
        <w:spacing w:line="360" w:lineRule="auto"/>
        <w:jc w:val="center"/>
        <w:rPr>
          <w:rFonts w:ascii="Tahoma" w:hAnsi="Tahoma" w:cs="Tahoma"/>
          <w:b/>
          <w:bCs/>
          <w:color w:val="000000" w:themeColor="text1"/>
        </w:rPr>
      </w:pPr>
      <w:r w:rsidRPr="00DF07BD">
        <w:rPr>
          <w:rFonts w:ascii="Tahoma" w:hAnsi="Tahoma" w:cs="Tahoma"/>
          <w:b/>
          <w:bCs/>
          <w:color w:val="000000" w:themeColor="text1"/>
        </w:rPr>
        <w:t>____________________________________________________</w:t>
      </w:r>
    </w:p>
    <w:p w:rsidR="00D56EFB" w:rsidRDefault="00D56EFB" w:rsidP="00D56EFB"/>
    <w:p w:rsidR="00D56EFB" w:rsidRDefault="00D56EFB" w:rsidP="00D56EFB">
      <w:pPr>
        <w:sectPr w:rsidR="00D56EFB" w:rsidSect="005C031B">
          <w:footerReference w:type="default" r:id="rId7"/>
          <w:headerReference w:type="first" r:id="rId8"/>
          <w:footerReference w:type="first" r:id="rId9"/>
          <w:pgSz w:w="11907" w:h="16840" w:code="9"/>
          <w:pgMar w:top="2346" w:right="1985" w:bottom="851" w:left="1418" w:header="357" w:footer="357" w:gutter="0"/>
          <w:cols w:space="720"/>
          <w:titlePg/>
          <w:docGrid w:linePitch="360"/>
        </w:sectPr>
      </w:pPr>
      <w:bookmarkStart w:id="0" w:name="_GoBack"/>
      <w:bookmarkEnd w:id="0"/>
    </w:p>
    <w:p w:rsidR="00D56EFB" w:rsidRDefault="00D56EFB" w:rsidP="00D56EFB"/>
    <w:p w:rsidR="00D56EFB" w:rsidRPr="00D56EFB" w:rsidRDefault="00D56EFB" w:rsidP="00D56EFB">
      <w:pPr>
        <w:autoSpaceDE w:val="0"/>
        <w:autoSpaceDN w:val="0"/>
        <w:adjustRightInd w:val="0"/>
        <w:spacing w:line="360" w:lineRule="auto"/>
        <w:jc w:val="center"/>
        <w:rPr>
          <w:rFonts w:ascii="Tahoma" w:hAnsi="Tahoma" w:cs="Tahoma"/>
          <w:b/>
          <w:bCs/>
          <w:color w:val="000000" w:themeColor="text1"/>
          <w:sz w:val="22"/>
          <w:szCs w:val="22"/>
          <w:lang w:val="ro-RO"/>
        </w:rPr>
      </w:pPr>
      <w:bookmarkStart w:id="1" w:name="_Hlk506534197"/>
      <w:r w:rsidRPr="00D56EFB">
        <w:rPr>
          <w:rFonts w:ascii="Tahoma" w:hAnsi="Tahoma" w:cs="Tahoma"/>
          <w:b/>
          <w:bCs/>
          <w:color w:val="000000" w:themeColor="text1"/>
          <w:sz w:val="22"/>
          <w:szCs w:val="22"/>
          <w:lang w:val="ro-RO"/>
        </w:rPr>
        <w:t>Convenție de participare</w:t>
      </w:r>
    </w:p>
    <w:p w:rsidR="00D56EFB" w:rsidRPr="00D56EFB" w:rsidRDefault="00D56EFB" w:rsidP="00D56EFB">
      <w:pPr>
        <w:spacing w:line="360" w:lineRule="auto"/>
        <w:jc w:val="center"/>
        <w:rPr>
          <w:rFonts w:ascii="Tahoma" w:hAnsi="Tahoma" w:cs="Tahoma"/>
          <w:b/>
          <w:bCs/>
          <w:color w:val="000000" w:themeColor="text1"/>
          <w:sz w:val="22"/>
          <w:szCs w:val="22"/>
          <w:lang w:val="ro-RO"/>
        </w:rPr>
      </w:pPr>
      <w:r w:rsidRPr="00D56EFB">
        <w:rPr>
          <w:rFonts w:ascii="Tahoma" w:hAnsi="Tahoma" w:cs="Tahoma"/>
          <w:b/>
          <w:bCs/>
          <w:color w:val="000000" w:themeColor="text1"/>
          <w:sz w:val="22"/>
          <w:szCs w:val="22"/>
          <w:lang w:val="ro-RO"/>
        </w:rPr>
        <w:t>la</w:t>
      </w:r>
    </w:p>
    <w:p w:rsidR="00D56EFB" w:rsidRPr="00D56EFB" w:rsidRDefault="00D56EFB" w:rsidP="00D56EFB">
      <w:pPr>
        <w:spacing w:line="360" w:lineRule="auto"/>
        <w:jc w:val="center"/>
        <w:rPr>
          <w:rFonts w:ascii="Tahoma" w:hAnsi="Tahoma" w:cs="Tahoma"/>
          <w:b/>
          <w:bCs/>
          <w:color w:val="000000" w:themeColor="text1"/>
          <w:sz w:val="22"/>
          <w:szCs w:val="22"/>
          <w:lang w:val="ro-RO"/>
        </w:rPr>
      </w:pPr>
      <w:r w:rsidRPr="00D56EFB">
        <w:rPr>
          <w:rFonts w:ascii="Tahoma" w:hAnsi="Tahoma" w:cs="Tahoma"/>
          <w:b/>
          <w:bCs/>
          <w:color w:val="000000" w:themeColor="text1"/>
          <w:sz w:val="22"/>
          <w:szCs w:val="22"/>
          <w:lang w:val="ro-RO"/>
        </w:rPr>
        <w:t>piața centralizată pentru serviciul universal</w:t>
      </w:r>
    </w:p>
    <w:p w:rsidR="00D56EFB" w:rsidRPr="00D56EFB" w:rsidRDefault="00D56EFB" w:rsidP="00D56EFB">
      <w:pPr>
        <w:spacing w:line="360" w:lineRule="auto"/>
        <w:rPr>
          <w:rFonts w:ascii="Tahoma" w:hAnsi="Tahoma" w:cs="Tahoma"/>
          <w:color w:val="000000" w:themeColor="text1"/>
          <w:sz w:val="22"/>
          <w:szCs w:val="22"/>
          <w:lang w:val="ro-RO"/>
        </w:rPr>
      </w:pPr>
    </w:p>
    <w:p w:rsidR="00D56EFB" w:rsidRPr="00D56EFB" w:rsidRDefault="00D56EFB" w:rsidP="00D56EFB">
      <w:pPr>
        <w:spacing w:line="360" w:lineRule="auto"/>
        <w:rPr>
          <w:rFonts w:ascii="Tahoma" w:hAnsi="Tahoma" w:cs="Tahoma"/>
          <w:color w:val="000000" w:themeColor="text1"/>
          <w:sz w:val="22"/>
          <w:szCs w:val="22"/>
          <w:lang w:val="ro-RO"/>
        </w:rPr>
      </w:pPr>
    </w:p>
    <w:p w:rsidR="00D56EFB" w:rsidRPr="00D56EFB" w:rsidRDefault="00D56EFB" w:rsidP="00D56EFB">
      <w:pPr>
        <w:spacing w:line="360" w:lineRule="auto"/>
        <w:jc w:val="both"/>
        <w:rPr>
          <w:rFonts w:ascii="Tahoma" w:hAnsi="Tahoma" w:cs="Tahoma"/>
          <w:b/>
          <w:bCs/>
          <w:color w:val="000000" w:themeColor="text1"/>
          <w:sz w:val="22"/>
          <w:szCs w:val="22"/>
          <w:lang w:val="ro-RO"/>
        </w:rPr>
      </w:pPr>
      <w:r w:rsidRPr="00D56EFB">
        <w:rPr>
          <w:rFonts w:ascii="Tahoma" w:hAnsi="Tahoma" w:cs="Tahoma"/>
          <w:color w:val="000000" w:themeColor="text1"/>
          <w:sz w:val="22"/>
          <w:szCs w:val="22"/>
          <w:lang w:val="ro-RO"/>
        </w:rPr>
        <w:t>Încheiată între:</w:t>
      </w:r>
    </w:p>
    <w:p w:rsidR="00D56EFB" w:rsidRPr="00D56EFB" w:rsidRDefault="00D56EFB" w:rsidP="00D56EFB">
      <w:pPr>
        <w:spacing w:line="360" w:lineRule="auto"/>
        <w:jc w:val="both"/>
        <w:rPr>
          <w:rFonts w:ascii="Tahoma" w:hAnsi="Tahoma" w:cs="Tahoma"/>
          <w:b/>
          <w:bCs/>
          <w:color w:val="000000" w:themeColor="text1"/>
          <w:sz w:val="22"/>
          <w:szCs w:val="22"/>
          <w:lang w:val="ro-RO"/>
        </w:rPr>
      </w:pPr>
      <w:r w:rsidRPr="00D56EFB">
        <w:rPr>
          <w:rFonts w:ascii="Tahoma" w:hAnsi="Tahoma" w:cs="Tahoma"/>
          <w:b/>
          <w:bCs/>
          <w:color w:val="000000" w:themeColor="text1"/>
          <w:sz w:val="22"/>
          <w:szCs w:val="22"/>
          <w:lang w:val="ro-RO"/>
        </w:rPr>
        <w:t xml:space="preserve">SOCIETATEA OPERATORUL PIEȚEI DE ENERGIE ELECTRICĂ ȘI DE GAZE NATURALE „OPCOM” SA </w:t>
      </w:r>
    </w:p>
    <w:p w:rsidR="00D56EFB" w:rsidRPr="00D56EFB" w:rsidRDefault="00D56EFB" w:rsidP="00D56EFB">
      <w:pPr>
        <w:spacing w:line="360" w:lineRule="auto"/>
        <w:jc w:val="both"/>
        <w:rPr>
          <w:rFonts w:ascii="Tahoma" w:hAnsi="Tahoma" w:cs="Tahoma"/>
          <w:b/>
          <w:bCs/>
          <w:color w:val="000000" w:themeColor="text1"/>
          <w:sz w:val="22"/>
          <w:szCs w:val="22"/>
          <w:lang w:val="ro-RO"/>
        </w:rPr>
      </w:pPr>
      <w:r w:rsidRPr="00D56EFB">
        <w:rPr>
          <w:rFonts w:ascii="Tahoma" w:hAnsi="Tahoma" w:cs="Tahoma"/>
          <w:b/>
          <w:bCs/>
          <w:color w:val="000000" w:themeColor="text1"/>
          <w:sz w:val="22"/>
          <w:szCs w:val="22"/>
          <w:lang w:val="ro-RO"/>
        </w:rPr>
        <w:t>Nr. de înregistrare la Registrul Comerțului J 40/7542/2000</w:t>
      </w:r>
    </w:p>
    <w:p w:rsidR="00D56EFB" w:rsidRPr="00D56EFB" w:rsidRDefault="00D56EFB" w:rsidP="00D56EFB">
      <w:pPr>
        <w:spacing w:line="360" w:lineRule="auto"/>
        <w:jc w:val="both"/>
        <w:rPr>
          <w:rFonts w:ascii="Tahoma" w:hAnsi="Tahoma" w:cs="Tahoma"/>
          <w:b/>
          <w:bCs/>
          <w:color w:val="000000" w:themeColor="text1"/>
          <w:sz w:val="22"/>
          <w:szCs w:val="22"/>
          <w:lang w:val="ro-RO"/>
        </w:rPr>
      </w:pPr>
      <w:r w:rsidRPr="00D56EFB">
        <w:rPr>
          <w:rFonts w:ascii="Tahoma" w:hAnsi="Tahoma" w:cs="Tahoma"/>
          <w:b/>
          <w:bCs/>
          <w:color w:val="000000" w:themeColor="text1"/>
          <w:sz w:val="22"/>
          <w:szCs w:val="22"/>
          <w:lang w:val="ro-RO"/>
        </w:rPr>
        <w:t>Cod Unic de Înregistrare 13278352, atribut fiscal RO,</w:t>
      </w:r>
    </w:p>
    <w:p w:rsidR="00D56EFB" w:rsidRPr="00D56EFB" w:rsidRDefault="00D56EFB" w:rsidP="00D56EFB">
      <w:pPr>
        <w:spacing w:line="360" w:lineRule="auto"/>
        <w:jc w:val="both"/>
        <w:rPr>
          <w:rFonts w:ascii="Tahoma" w:hAnsi="Tahoma" w:cs="Tahoma"/>
          <w:b/>
          <w:bCs/>
          <w:color w:val="000000" w:themeColor="text1"/>
          <w:sz w:val="22"/>
          <w:szCs w:val="22"/>
          <w:lang w:val="ro-RO"/>
        </w:rPr>
      </w:pPr>
      <w:r w:rsidRPr="00D56EFB">
        <w:rPr>
          <w:rFonts w:ascii="Tahoma" w:hAnsi="Tahoma" w:cs="Tahoma"/>
          <w:b/>
          <w:bCs/>
          <w:color w:val="000000" w:themeColor="text1"/>
          <w:sz w:val="22"/>
          <w:szCs w:val="22"/>
          <w:lang w:val="ro-RO"/>
        </w:rPr>
        <w:t>Licența nr. 407 emisă de Autoritatea de Reglementare în Domeniul Energiei</w:t>
      </w:r>
    </w:p>
    <w:p w:rsidR="00D56EFB" w:rsidRPr="00D56EFB" w:rsidRDefault="00D56EFB" w:rsidP="00D56EFB">
      <w:pPr>
        <w:spacing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 xml:space="preserve">Cod IBAN RO23 RNCB 0074 0292 1737 0001, deschis la BCR, sucursala sector 3 București, reprezentată legal de domnul Victor IONESCU, Director General, în calitate de Operator al pieței centralizate pentru serviciul universal </w:t>
      </w:r>
      <w:r w:rsidRPr="00D56EFB">
        <w:rPr>
          <w:rFonts w:ascii="Tahoma" w:hAnsi="Tahoma" w:cs="Tahoma"/>
          <w:color w:val="000000" w:themeColor="text1"/>
          <w:sz w:val="22"/>
          <w:szCs w:val="22"/>
          <w:lang w:val="ro-RO"/>
        </w:rPr>
        <w:t>(Denumită în continuare „OPCOM SA”)</w:t>
      </w:r>
    </w:p>
    <w:p w:rsidR="00D56EFB" w:rsidRPr="00D56EFB" w:rsidRDefault="00D56EFB" w:rsidP="00D56EFB">
      <w:pPr>
        <w:spacing w:line="360" w:lineRule="auto"/>
        <w:jc w:val="both"/>
        <w:rPr>
          <w:rFonts w:ascii="Tahoma" w:hAnsi="Tahoma" w:cs="Tahoma"/>
          <w:i/>
          <w:iCs/>
          <w:color w:val="000000" w:themeColor="text1"/>
          <w:sz w:val="22"/>
          <w:szCs w:val="22"/>
          <w:lang w:val="ro-RO"/>
        </w:rPr>
      </w:pPr>
    </w:p>
    <w:p w:rsidR="00D56EFB" w:rsidRPr="00D56EFB" w:rsidRDefault="00D56EFB" w:rsidP="00D56EFB">
      <w:pPr>
        <w:spacing w:line="360" w:lineRule="auto"/>
        <w:jc w:val="both"/>
        <w:rPr>
          <w:rFonts w:ascii="Tahoma" w:hAnsi="Tahoma" w:cs="Tahoma"/>
          <w:b/>
          <w:bCs/>
          <w:color w:val="000000" w:themeColor="text1"/>
          <w:sz w:val="22"/>
          <w:szCs w:val="22"/>
          <w:lang w:val="ro-RO"/>
        </w:rPr>
      </w:pPr>
      <w:r w:rsidRPr="00D56EFB">
        <w:rPr>
          <w:rFonts w:ascii="Tahoma" w:hAnsi="Tahoma" w:cs="Tahoma"/>
          <w:i/>
          <w:iCs/>
          <w:color w:val="000000" w:themeColor="text1"/>
          <w:sz w:val="22"/>
          <w:szCs w:val="22"/>
          <w:lang w:val="ro-RO"/>
        </w:rPr>
        <w:t>și</w:t>
      </w:r>
    </w:p>
    <w:p w:rsidR="00D56EFB" w:rsidRPr="00D56EFB" w:rsidRDefault="00D56EFB" w:rsidP="00D56EFB">
      <w:pPr>
        <w:spacing w:line="360" w:lineRule="auto"/>
        <w:jc w:val="both"/>
        <w:rPr>
          <w:rFonts w:ascii="Tahoma" w:hAnsi="Tahoma" w:cs="Tahoma"/>
          <w:b/>
          <w:bCs/>
          <w:color w:val="000000" w:themeColor="text1"/>
          <w:sz w:val="22"/>
          <w:szCs w:val="22"/>
          <w:lang w:val="ro-RO"/>
        </w:rPr>
      </w:pPr>
      <w:r w:rsidRPr="00D56EFB">
        <w:rPr>
          <w:rFonts w:ascii="Tahoma" w:hAnsi="Tahoma" w:cs="Tahoma"/>
          <w:b/>
          <w:bCs/>
          <w:color w:val="000000" w:themeColor="text1"/>
          <w:sz w:val="22"/>
          <w:szCs w:val="22"/>
          <w:lang w:val="ro-RO"/>
        </w:rPr>
        <w:t>(Denumirea societății)………………………………………………………………………</w:t>
      </w:r>
    </w:p>
    <w:p w:rsidR="00D56EFB" w:rsidRPr="00D56EFB" w:rsidRDefault="00D56EFB" w:rsidP="00D56EFB">
      <w:pPr>
        <w:spacing w:line="360" w:lineRule="auto"/>
        <w:jc w:val="both"/>
        <w:rPr>
          <w:rFonts w:ascii="Tahoma" w:hAnsi="Tahoma" w:cs="Tahoma"/>
          <w:b/>
          <w:bCs/>
          <w:color w:val="000000" w:themeColor="text1"/>
          <w:sz w:val="22"/>
          <w:szCs w:val="22"/>
          <w:lang w:val="ro-RO"/>
        </w:rPr>
      </w:pPr>
      <w:r w:rsidRPr="00D56EFB">
        <w:rPr>
          <w:rFonts w:ascii="Tahoma" w:hAnsi="Tahoma" w:cs="Tahoma"/>
          <w:b/>
          <w:bCs/>
          <w:color w:val="000000" w:themeColor="text1"/>
          <w:sz w:val="22"/>
          <w:szCs w:val="22"/>
          <w:lang w:val="ro-RO"/>
        </w:rPr>
        <w:t>Nr. de înregistrare la Registrul Comerțului…………….…………….…………….….</w:t>
      </w:r>
    </w:p>
    <w:p w:rsidR="00D56EFB" w:rsidRPr="00D56EFB" w:rsidRDefault="00D56EFB" w:rsidP="00D56EFB">
      <w:pPr>
        <w:spacing w:line="360" w:lineRule="auto"/>
        <w:jc w:val="both"/>
        <w:rPr>
          <w:rFonts w:ascii="Tahoma" w:hAnsi="Tahoma" w:cs="Tahoma"/>
          <w:b/>
          <w:bCs/>
          <w:color w:val="000000" w:themeColor="text1"/>
          <w:sz w:val="22"/>
          <w:szCs w:val="22"/>
          <w:lang w:val="ro-RO"/>
        </w:rPr>
      </w:pPr>
      <w:r w:rsidRPr="00D56EFB">
        <w:rPr>
          <w:rFonts w:ascii="Tahoma" w:hAnsi="Tahoma" w:cs="Tahoma"/>
          <w:b/>
          <w:bCs/>
          <w:color w:val="000000" w:themeColor="text1"/>
          <w:sz w:val="22"/>
          <w:szCs w:val="22"/>
          <w:lang w:val="ro-RO"/>
        </w:rPr>
        <w:t>Cod Unic de Înregistrare………….…………….……atribut fiscal…….……………..</w:t>
      </w:r>
    </w:p>
    <w:p w:rsidR="00D56EFB" w:rsidRPr="00D56EFB" w:rsidRDefault="00D56EFB" w:rsidP="00D56EFB">
      <w:pPr>
        <w:spacing w:line="360" w:lineRule="auto"/>
        <w:jc w:val="both"/>
        <w:rPr>
          <w:rFonts w:ascii="Tahoma" w:hAnsi="Tahoma" w:cs="Tahoma"/>
          <w:b/>
          <w:bCs/>
          <w:color w:val="000000" w:themeColor="text1"/>
          <w:sz w:val="22"/>
          <w:szCs w:val="22"/>
          <w:lang w:val="ro-RO"/>
        </w:rPr>
      </w:pPr>
      <w:r w:rsidRPr="00D56EFB">
        <w:rPr>
          <w:rFonts w:ascii="Tahoma" w:hAnsi="Tahoma" w:cs="Tahoma"/>
          <w:b/>
          <w:bCs/>
          <w:color w:val="000000" w:themeColor="text1"/>
          <w:sz w:val="22"/>
          <w:szCs w:val="22"/>
          <w:lang w:val="ro-RO"/>
        </w:rPr>
        <w:t xml:space="preserve">Licența nr. ………….…. emisă de Autoritatea de Reglementare în Domeniul Energiei pentru activitatea de ……………...................................................... </w:t>
      </w:r>
    </w:p>
    <w:p w:rsidR="00D56EFB" w:rsidRPr="00D56EFB" w:rsidRDefault="00D56EFB" w:rsidP="00D56EFB">
      <w:pPr>
        <w:spacing w:line="360" w:lineRule="auto"/>
        <w:jc w:val="both"/>
        <w:rPr>
          <w:rFonts w:ascii="Tahoma" w:hAnsi="Tahoma" w:cs="Tahoma"/>
          <w:b/>
          <w:bCs/>
          <w:color w:val="000000" w:themeColor="text1"/>
          <w:sz w:val="22"/>
          <w:szCs w:val="22"/>
          <w:lang w:val="ro-RO"/>
        </w:rPr>
      </w:pPr>
      <w:r w:rsidRPr="00D56EFB">
        <w:rPr>
          <w:rFonts w:ascii="Tahoma" w:hAnsi="Tahoma" w:cs="Tahoma"/>
          <w:b/>
          <w:bCs/>
          <w:color w:val="000000" w:themeColor="text1"/>
          <w:sz w:val="22"/>
          <w:szCs w:val="22"/>
          <w:lang w:val="ro-RO"/>
        </w:rPr>
        <w:t>Cod IBAN………………...............................................................................................,</w:t>
      </w:r>
    </w:p>
    <w:p w:rsidR="00D56EFB" w:rsidRPr="00D56EFB" w:rsidRDefault="00D56EFB" w:rsidP="00D56EFB">
      <w:pPr>
        <w:spacing w:line="360" w:lineRule="auto"/>
        <w:jc w:val="both"/>
        <w:rPr>
          <w:rFonts w:ascii="Tahoma" w:hAnsi="Tahoma" w:cs="Tahoma"/>
          <w:b/>
          <w:bCs/>
          <w:color w:val="000000" w:themeColor="text1"/>
          <w:sz w:val="22"/>
          <w:szCs w:val="22"/>
          <w:lang w:val="ro-RO"/>
        </w:rPr>
      </w:pPr>
      <w:r w:rsidRPr="00D56EFB">
        <w:rPr>
          <w:rFonts w:ascii="Tahoma" w:hAnsi="Tahoma" w:cs="Tahoma"/>
          <w:b/>
          <w:bCs/>
          <w:color w:val="000000" w:themeColor="text1"/>
          <w:sz w:val="22"/>
          <w:szCs w:val="22"/>
          <w:lang w:val="ro-RO"/>
        </w:rPr>
        <w:t>deschis la ...................................................................................................................,</w:t>
      </w:r>
    </w:p>
    <w:p w:rsidR="00D56EFB" w:rsidRPr="00D56EFB" w:rsidRDefault="00D56EFB" w:rsidP="00D56EFB">
      <w:pPr>
        <w:spacing w:line="360" w:lineRule="auto"/>
        <w:jc w:val="both"/>
        <w:rPr>
          <w:rFonts w:ascii="Tahoma" w:hAnsi="Tahoma" w:cs="Tahoma"/>
          <w:b/>
          <w:bCs/>
          <w:color w:val="000000" w:themeColor="text1"/>
          <w:sz w:val="22"/>
          <w:szCs w:val="22"/>
          <w:lang w:val="ro-RO"/>
        </w:rPr>
      </w:pPr>
      <w:r w:rsidRPr="00D56EFB">
        <w:rPr>
          <w:rFonts w:ascii="Tahoma" w:hAnsi="Tahoma" w:cs="Tahoma"/>
          <w:b/>
          <w:bCs/>
          <w:color w:val="000000" w:themeColor="text1"/>
          <w:sz w:val="22"/>
          <w:szCs w:val="22"/>
          <w:lang w:val="ro-RO"/>
        </w:rPr>
        <w:t>sucursala………………………………………………………………….…………………………..</w:t>
      </w:r>
    </w:p>
    <w:p w:rsidR="00D56EFB" w:rsidRPr="00D56EFB" w:rsidRDefault="00D56EFB" w:rsidP="00D56EFB">
      <w:pPr>
        <w:spacing w:line="360" w:lineRule="auto"/>
        <w:jc w:val="both"/>
        <w:rPr>
          <w:rFonts w:ascii="Tahoma" w:hAnsi="Tahoma" w:cs="Tahoma"/>
          <w:b/>
          <w:bCs/>
          <w:color w:val="000000" w:themeColor="text1"/>
          <w:sz w:val="22"/>
          <w:szCs w:val="22"/>
          <w:lang w:val="ro-RO"/>
        </w:rPr>
      </w:pPr>
      <w:r w:rsidRPr="00D56EFB">
        <w:rPr>
          <w:rFonts w:ascii="Tahoma" w:hAnsi="Tahoma" w:cs="Tahoma"/>
          <w:b/>
          <w:bCs/>
          <w:color w:val="000000" w:themeColor="text1"/>
          <w:sz w:val="22"/>
          <w:szCs w:val="22"/>
          <w:lang w:val="ro-RO"/>
        </w:rPr>
        <w:t>reprezentată legal prin ……………………….…...........în calitate de .............................,</w:t>
      </w:r>
    </w:p>
    <w:p w:rsidR="00D56EFB" w:rsidRPr="00D56EFB" w:rsidRDefault="00D56EFB" w:rsidP="00D56EFB">
      <w:pPr>
        <w:spacing w:line="360" w:lineRule="auto"/>
        <w:jc w:val="both"/>
        <w:rPr>
          <w:rFonts w:ascii="Tahoma" w:hAnsi="Tahoma" w:cs="Tahoma"/>
          <w:color w:val="000000" w:themeColor="text1"/>
          <w:sz w:val="22"/>
          <w:szCs w:val="22"/>
          <w:lang w:val="ro-RO"/>
        </w:rPr>
      </w:pPr>
      <w:r w:rsidRPr="00D56EFB">
        <w:rPr>
          <w:rFonts w:ascii="Tahoma" w:hAnsi="Tahoma" w:cs="Tahoma"/>
          <w:b/>
          <w:bCs/>
          <w:color w:val="000000" w:themeColor="text1"/>
          <w:sz w:val="22"/>
          <w:szCs w:val="22"/>
          <w:lang w:val="ro-RO"/>
        </w:rPr>
        <w:t xml:space="preserve">înregistrată ca  </w:t>
      </w:r>
      <w:sdt>
        <w:sdtPr>
          <w:rPr>
            <w:rFonts w:ascii="Tahoma" w:hAnsi="Tahoma" w:cs="Tahoma"/>
            <w:b/>
            <w:bCs/>
            <w:color w:val="000000" w:themeColor="text1"/>
            <w:sz w:val="22"/>
            <w:szCs w:val="22"/>
            <w:lang w:val="ro-RO"/>
          </w:rPr>
          <w:id w:val="1026838473"/>
          <w14:checkbox>
            <w14:checked w14:val="0"/>
            <w14:checkedState w14:val="2612" w14:font="MS Gothic"/>
            <w14:uncheckedState w14:val="2610" w14:font="MS Gothic"/>
          </w14:checkbox>
        </w:sdtPr>
        <w:sdtContent>
          <w:r w:rsidRPr="00D56EFB">
            <w:rPr>
              <w:rFonts w:ascii="Tahoma" w:eastAsia="MS Gothic" w:hAnsi="Tahoma" w:cs="Tahoma" w:hint="eastAsia"/>
              <w:b/>
              <w:bCs/>
              <w:color w:val="000000" w:themeColor="text1"/>
              <w:sz w:val="22"/>
              <w:szCs w:val="22"/>
              <w:lang w:val="ro-RO"/>
            </w:rPr>
            <w:t>☐</w:t>
          </w:r>
        </w:sdtContent>
      </w:sdt>
      <w:r w:rsidRPr="00D56EFB">
        <w:rPr>
          <w:rFonts w:ascii="Tahoma" w:hAnsi="Tahoma" w:cs="Tahoma"/>
          <w:b/>
          <w:bCs/>
          <w:color w:val="000000" w:themeColor="text1"/>
          <w:sz w:val="22"/>
          <w:szCs w:val="22"/>
          <w:lang w:val="ro-RO"/>
        </w:rPr>
        <w:t xml:space="preserve"> participant-vânzător </w:t>
      </w:r>
      <w:sdt>
        <w:sdtPr>
          <w:rPr>
            <w:rFonts w:ascii="Tahoma" w:hAnsi="Tahoma" w:cs="Tahoma"/>
            <w:b/>
            <w:bCs/>
            <w:color w:val="000000" w:themeColor="text1"/>
            <w:sz w:val="22"/>
            <w:szCs w:val="22"/>
            <w:lang w:val="ro-RO"/>
          </w:rPr>
          <w:id w:val="509416535"/>
          <w14:checkbox>
            <w14:checked w14:val="0"/>
            <w14:checkedState w14:val="2612" w14:font="MS Gothic"/>
            <w14:uncheckedState w14:val="2610" w14:font="MS Gothic"/>
          </w14:checkbox>
        </w:sdtPr>
        <w:sdtContent>
          <w:r w:rsidRPr="00D56EFB">
            <w:rPr>
              <w:rFonts w:ascii="Tahoma" w:eastAsia="MS Gothic" w:hAnsi="Tahoma" w:cs="Tahoma" w:hint="eastAsia"/>
              <w:b/>
              <w:bCs/>
              <w:color w:val="000000" w:themeColor="text1"/>
              <w:sz w:val="22"/>
              <w:szCs w:val="22"/>
              <w:lang w:val="ro-RO"/>
            </w:rPr>
            <w:t>☐</w:t>
          </w:r>
        </w:sdtContent>
      </w:sdt>
      <w:r w:rsidRPr="00D56EFB">
        <w:rPr>
          <w:rFonts w:ascii="Tahoma" w:hAnsi="Tahoma" w:cs="Tahoma"/>
          <w:b/>
          <w:bCs/>
          <w:color w:val="000000" w:themeColor="text1"/>
          <w:sz w:val="22"/>
          <w:szCs w:val="22"/>
          <w:lang w:val="ro-RO"/>
        </w:rPr>
        <w:t xml:space="preserve"> participant-cumpărător la </w:t>
      </w:r>
      <w:r w:rsidRPr="00D56EFB">
        <w:rPr>
          <w:rFonts w:ascii="Tahoma" w:hAnsi="Tahoma" w:cs="Tahoma"/>
          <w:b/>
          <w:color w:val="000000" w:themeColor="text1"/>
          <w:sz w:val="22"/>
          <w:szCs w:val="22"/>
          <w:lang w:val="ro-RO"/>
        </w:rPr>
        <w:t>piața centralizată pentru serviciul universal</w:t>
      </w:r>
      <w:r w:rsidRPr="00D56EFB">
        <w:rPr>
          <w:rFonts w:ascii="Tahoma" w:hAnsi="Tahoma" w:cs="Tahoma"/>
          <w:b/>
          <w:bCs/>
          <w:color w:val="000000" w:themeColor="text1"/>
          <w:sz w:val="22"/>
          <w:szCs w:val="22"/>
          <w:lang w:val="ro-RO"/>
        </w:rPr>
        <w:t xml:space="preserve"> </w:t>
      </w:r>
      <w:r w:rsidRPr="00D56EFB">
        <w:rPr>
          <w:rFonts w:ascii="Tahoma" w:hAnsi="Tahoma" w:cs="Tahoma"/>
          <w:color w:val="000000" w:themeColor="text1"/>
          <w:sz w:val="22"/>
          <w:szCs w:val="22"/>
          <w:lang w:val="ro-RO"/>
        </w:rPr>
        <w:t>(Denumită în continuare „Participant”)</w:t>
      </w:r>
    </w:p>
    <w:p w:rsidR="00D56EFB" w:rsidRPr="00D56EFB" w:rsidRDefault="00D56EFB" w:rsidP="00D56EFB">
      <w:pPr>
        <w:spacing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Denumite în mod colectiv „Părțile”</w:t>
      </w:r>
    </w:p>
    <w:p w:rsidR="00D56EFB" w:rsidRPr="00D56EFB" w:rsidRDefault="00D56EFB" w:rsidP="00D56EFB">
      <w:pPr>
        <w:spacing w:line="360" w:lineRule="auto"/>
        <w:jc w:val="both"/>
        <w:rPr>
          <w:rFonts w:ascii="Tahoma" w:hAnsi="Tahoma" w:cs="Tahoma"/>
          <w:i/>
          <w:iCs/>
          <w:color w:val="000000" w:themeColor="text1"/>
          <w:sz w:val="22"/>
          <w:szCs w:val="22"/>
          <w:lang w:val="ro-RO"/>
        </w:rPr>
      </w:pPr>
    </w:p>
    <w:p w:rsidR="00D56EFB" w:rsidRPr="00D56EFB" w:rsidRDefault="00D56EFB" w:rsidP="00D56EFB">
      <w:pPr>
        <w:autoSpaceDE w:val="0"/>
        <w:autoSpaceDN w:val="0"/>
        <w:adjustRightInd w:val="0"/>
        <w:spacing w:line="360" w:lineRule="auto"/>
        <w:jc w:val="both"/>
        <w:rPr>
          <w:rFonts w:ascii="Tahoma" w:hAnsi="Tahoma" w:cs="Tahoma"/>
          <w:b/>
          <w:bCs/>
          <w:iCs/>
          <w:color w:val="000000" w:themeColor="text1"/>
          <w:sz w:val="22"/>
          <w:szCs w:val="22"/>
          <w:lang w:val="ro-RO"/>
        </w:rPr>
      </w:pPr>
      <w:r w:rsidRPr="00D56EFB">
        <w:rPr>
          <w:rFonts w:ascii="Tahoma" w:hAnsi="Tahoma" w:cs="Tahoma"/>
          <w:b/>
          <w:bCs/>
          <w:iCs/>
          <w:color w:val="000000" w:themeColor="text1"/>
          <w:sz w:val="22"/>
          <w:szCs w:val="22"/>
          <w:lang w:val="ro-RO"/>
        </w:rPr>
        <w:t>Art. 1. OBIECTUL CONVENȚIEI</w:t>
      </w:r>
    </w:p>
    <w:p w:rsidR="00D56EFB" w:rsidRDefault="00D56EFB" w:rsidP="00D56EFB">
      <w:pPr>
        <w:autoSpaceDE w:val="0"/>
        <w:autoSpaceDN w:val="0"/>
        <w:adjustRightInd w:val="0"/>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 xml:space="preserve">Obiectul Convenției îl reprezintă prestarea de către </w:t>
      </w:r>
      <w:r w:rsidRPr="00D56EFB">
        <w:rPr>
          <w:rFonts w:ascii="Tahoma" w:hAnsi="Tahoma" w:cs="Tahoma"/>
          <w:bCs/>
          <w:color w:val="000000" w:themeColor="text1"/>
          <w:sz w:val="22"/>
          <w:szCs w:val="22"/>
          <w:lang w:val="ro-RO"/>
        </w:rPr>
        <w:t>OPCOM</w:t>
      </w:r>
      <w:r w:rsidRPr="00D56EFB">
        <w:rPr>
          <w:rFonts w:ascii="Tahoma" w:hAnsi="Tahoma" w:cs="Tahoma"/>
          <w:color w:val="000000" w:themeColor="text1"/>
          <w:sz w:val="22"/>
          <w:szCs w:val="22"/>
          <w:lang w:val="ro-RO"/>
        </w:rPr>
        <w:t xml:space="preserve"> SA a serviciilor de organizare și administrare a </w:t>
      </w:r>
      <w:r w:rsidRPr="00D56EFB">
        <w:rPr>
          <w:rFonts w:ascii="Tahoma" w:hAnsi="Tahoma" w:cs="Tahoma"/>
          <w:i/>
          <w:color w:val="000000" w:themeColor="text1"/>
          <w:sz w:val="22"/>
          <w:szCs w:val="22"/>
          <w:lang w:val="ro-RO"/>
        </w:rPr>
        <w:t xml:space="preserve">pieței centralizate pentru serviciul universal  </w:t>
      </w:r>
      <w:r w:rsidRPr="00D56EFB">
        <w:rPr>
          <w:rFonts w:ascii="Tahoma" w:hAnsi="Tahoma" w:cs="Tahoma"/>
          <w:color w:val="000000" w:themeColor="text1"/>
          <w:sz w:val="22"/>
          <w:szCs w:val="22"/>
          <w:lang w:val="ro-RO"/>
        </w:rPr>
        <w:t>în conformitate cu legislația primară și secundară aplicabilă,</w:t>
      </w:r>
      <w:r w:rsidRPr="00D56EFB" w:rsidDel="00FF6359">
        <w:rPr>
          <w:rFonts w:ascii="Tahoma" w:hAnsi="Tahoma" w:cs="Tahoma"/>
          <w:color w:val="000000" w:themeColor="text1"/>
          <w:sz w:val="22"/>
          <w:szCs w:val="22"/>
          <w:lang w:val="ro-RO"/>
        </w:rPr>
        <w:t xml:space="preserve"> </w:t>
      </w:r>
      <w:r w:rsidRPr="00D56EFB">
        <w:rPr>
          <w:rFonts w:ascii="Tahoma" w:hAnsi="Tahoma" w:cs="Tahoma"/>
          <w:color w:val="000000" w:themeColor="text1"/>
          <w:sz w:val="22"/>
          <w:szCs w:val="22"/>
          <w:lang w:val="ro-RO"/>
        </w:rPr>
        <w:t>prin punerea la dispoziția Participantului a posibilității de a efectua tranzacții cu energie electrică pe această piață, cu plata, de către acesta, a tarifelor corespunzătoare.</w:t>
      </w:r>
    </w:p>
    <w:p w:rsidR="00D56EFB" w:rsidRPr="00D56EFB" w:rsidRDefault="00D56EFB" w:rsidP="00D56EFB">
      <w:pPr>
        <w:autoSpaceDE w:val="0"/>
        <w:autoSpaceDN w:val="0"/>
        <w:adjustRightInd w:val="0"/>
        <w:spacing w:before="120" w:after="120" w:line="360" w:lineRule="auto"/>
        <w:jc w:val="both"/>
        <w:rPr>
          <w:rFonts w:ascii="Tahoma" w:hAnsi="Tahoma" w:cs="Tahoma"/>
          <w:color w:val="000000" w:themeColor="text1"/>
          <w:sz w:val="22"/>
          <w:szCs w:val="22"/>
          <w:lang w:val="ro-RO"/>
        </w:rPr>
      </w:pPr>
    </w:p>
    <w:p w:rsidR="00D56EFB" w:rsidRPr="00D56EFB" w:rsidRDefault="00D56EFB" w:rsidP="00D56EFB">
      <w:pPr>
        <w:spacing w:line="360" w:lineRule="auto"/>
        <w:jc w:val="both"/>
        <w:rPr>
          <w:rFonts w:ascii="Tahoma" w:hAnsi="Tahoma" w:cs="Tahoma"/>
          <w:b/>
          <w:color w:val="000000" w:themeColor="text1"/>
          <w:sz w:val="22"/>
          <w:szCs w:val="22"/>
          <w:lang w:val="ro-RO"/>
        </w:rPr>
      </w:pPr>
      <w:r w:rsidRPr="00D56EFB">
        <w:rPr>
          <w:rFonts w:ascii="Tahoma" w:hAnsi="Tahoma" w:cs="Tahoma"/>
          <w:b/>
          <w:color w:val="000000" w:themeColor="text1"/>
          <w:sz w:val="22"/>
          <w:szCs w:val="22"/>
          <w:lang w:val="ro-RO"/>
        </w:rPr>
        <w:lastRenderedPageBreak/>
        <w:t>Art. 2.  DREPTURILE PARTICIPANTULUI-VÂNZĂTOR</w:t>
      </w:r>
    </w:p>
    <w:p w:rsidR="00D56EFB" w:rsidRPr="00D56EFB" w:rsidRDefault="00D56EFB" w:rsidP="00D56EFB">
      <w:pPr>
        <w:numPr>
          <w:ilvl w:val="1"/>
          <w:numId w:val="15"/>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transmită oferte de vânzare energie electrică în conformitate cu prevederile cadrului de reglementare aplicabil PCSU având drept scop contractarea energiei electrice pe baza contractului cadru de vânzare-cumpărare a energiei electrice tranzacționate pe PCSU, la un preț stabilit în mod transparent prin aplicarea mecanismelor concurențiale precizate prin regulile specifice aplicabile pieței centralizate pentru serviciul universal;</w:t>
      </w:r>
    </w:p>
    <w:p w:rsidR="00D56EFB" w:rsidRPr="00D56EFB" w:rsidRDefault="00D56EFB" w:rsidP="00D56EFB">
      <w:pPr>
        <w:numPr>
          <w:ilvl w:val="1"/>
          <w:numId w:val="15"/>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solicite și să primească din partea OPCOM SA asistență și sesiuni de instruire practică cu privire la utilizarea platformei informatice a PCSU;</w:t>
      </w:r>
    </w:p>
    <w:p w:rsidR="00D56EFB" w:rsidRPr="00D56EFB" w:rsidRDefault="00D56EFB" w:rsidP="00D56EFB">
      <w:pPr>
        <w:numPr>
          <w:ilvl w:val="1"/>
          <w:numId w:val="15"/>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încheie cu OPCOM SA un contract de comodat pentru cheia USB de acces la platforma informatică a PCSU; în cazul în care participantul-vânzător a semnat deja contractul de comodat pentru cheia unică pentru cel puțin una din piețele de energie electrică administrate de OPCOM SA, se va completa doar anexa la contractul de comodat;</w:t>
      </w:r>
    </w:p>
    <w:p w:rsidR="00D56EFB" w:rsidRPr="00D56EFB" w:rsidRDefault="00D56EFB" w:rsidP="00D56EFB">
      <w:pPr>
        <w:numPr>
          <w:ilvl w:val="1"/>
          <w:numId w:val="15"/>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acceseze platforma informatică a PCSU utilizând datele de acces configurate de OPCOM SA;</w:t>
      </w:r>
    </w:p>
    <w:p w:rsidR="00D56EFB" w:rsidRPr="00D56EFB" w:rsidRDefault="00D56EFB" w:rsidP="00D56EFB">
      <w:pPr>
        <w:numPr>
          <w:ilvl w:val="1"/>
          <w:numId w:val="15"/>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Să-și modifice sau anuleze în timpul sesiunii de licitație ofertele proprii de vânzare care nu au fost corelate;</w:t>
      </w:r>
    </w:p>
    <w:p w:rsidR="00D56EFB" w:rsidRPr="00D56EFB" w:rsidRDefault="00D56EFB" w:rsidP="00D56EFB">
      <w:pPr>
        <w:numPr>
          <w:ilvl w:val="1"/>
          <w:numId w:val="15"/>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încheie tranzacții în timpul sesiunii de licitație dacă oferta/ofertele sale de vânzare îndeplinește/îndeplinesc condiția de corelare;;</w:t>
      </w:r>
    </w:p>
    <w:p w:rsidR="00D56EFB" w:rsidRPr="00D56EFB" w:rsidRDefault="00D56EFB" w:rsidP="00D56EFB">
      <w:pPr>
        <w:numPr>
          <w:ilvl w:val="1"/>
          <w:numId w:val="15"/>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solicite OPCOM SA anularea tranzacției rezultate pe baza unei oferte introdusă eronat în platforma informatică a PCSU, cu acordul partenerului de tranzacție, conform Procedurii PCSU;</w:t>
      </w:r>
    </w:p>
    <w:p w:rsidR="00D56EFB" w:rsidRPr="00D56EFB" w:rsidRDefault="00D56EFB" w:rsidP="00D56EFB">
      <w:pPr>
        <w:numPr>
          <w:ilvl w:val="1"/>
          <w:numId w:val="15"/>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fie notificat de către OPCOM SA cu privire la tranzacțiile încheiate, prin formularul fax de confirmare a tranzacțiilor, în condițiile și termenele prevăzute în Procedura PCSU;</w:t>
      </w:r>
    </w:p>
    <w:p w:rsidR="00D56EFB" w:rsidRPr="00D56EFB" w:rsidRDefault="00D56EFB" w:rsidP="00D56EFB">
      <w:pPr>
        <w:numPr>
          <w:ilvl w:val="1"/>
          <w:numId w:val="15"/>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aibă acces, prin platforma informatică a PCSU, la datele și informațiile proprii și la ecranele ce conțin ofertele de vânzare/cumpărare active în piață;</w:t>
      </w:r>
    </w:p>
    <w:p w:rsidR="00D56EFB" w:rsidRPr="00D56EFB" w:rsidRDefault="00D56EFB" w:rsidP="00D56EFB">
      <w:pPr>
        <w:numPr>
          <w:ilvl w:val="1"/>
          <w:numId w:val="15"/>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 xml:space="preserve">Să încaseze penalitatea prevăzută de Procedura PCSU, de Regulamentul PCSU și de prezenta Convenție, în cazul în care partenerul/partenerii din tranzacțiile bilaterale comunicate de OPCOM SA refuză încheierea contractului; acesta poate încasa contravaloarea penalității doar dacă face dovada semnării contractului conform </w:t>
      </w:r>
      <w:bookmarkStart w:id="2" w:name="_Hlk505085468"/>
      <w:r w:rsidRPr="00D56EFB">
        <w:rPr>
          <w:rFonts w:ascii="Tahoma" w:hAnsi="Tahoma" w:cs="Tahoma"/>
          <w:color w:val="000000" w:themeColor="text1"/>
          <w:sz w:val="22"/>
          <w:szCs w:val="22"/>
          <w:lang w:val="ro-RO"/>
        </w:rPr>
        <w:t>cu rezultatul sesiunii de licitație</w:t>
      </w:r>
      <w:bookmarkEnd w:id="2"/>
      <w:r w:rsidRPr="00D56EFB">
        <w:rPr>
          <w:rFonts w:ascii="Tahoma" w:hAnsi="Tahoma" w:cs="Tahoma"/>
          <w:color w:val="000000" w:themeColor="text1"/>
          <w:sz w:val="22"/>
          <w:szCs w:val="22"/>
          <w:lang w:val="ro-RO"/>
        </w:rPr>
        <w:t>;</w:t>
      </w:r>
    </w:p>
    <w:p w:rsidR="00D56EFB" w:rsidRPr="00D56EFB" w:rsidRDefault="00D56EFB" w:rsidP="00D56EFB">
      <w:pPr>
        <w:numPr>
          <w:ilvl w:val="1"/>
          <w:numId w:val="15"/>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 xml:space="preserve">Să fie anunțat prin canale de comunicație alternative (telefon, fax, e-mail, website) cu privire la imposibilitatea utilizării căilor de comunicație uzuale sau la </w:t>
      </w:r>
      <w:r w:rsidRPr="00D56EFB">
        <w:rPr>
          <w:rFonts w:ascii="Tahoma" w:hAnsi="Tahoma" w:cs="Tahoma"/>
          <w:color w:val="000000" w:themeColor="text1"/>
          <w:sz w:val="22"/>
          <w:szCs w:val="22"/>
          <w:lang w:val="ro-RO"/>
        </w:rPr>
        <w:lastRenderedPageBreak/>
        <w:t xml:space="preserve">nefuncționarea platformei informatice a PCSU precum și privind întreruperea/reluarea sesiunii de licitație; </w:t>
      </w:r>
    </w:p>
    <w:p w:rsidR="00D56EFB" w:rsidRPr="00D56EFB" w:rsidRDefault="00D56EFB" w:rsidP="00D56EFB">
      <w:pPr>
        <w:numPr>
          <w:ilvl w:val="1"/>
          <w:numId w:val="15"/>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decidă încetarea aplicabilității prezentei Convenții, cu respectarea prevederilor procedurii aplicabile privind înregistrarea participanților la PCSU avizată de ANRE, inclusiv în cazul în care acesta nu acceptă textul prezentei Convenții revizuit și avizat de ANRE;</w:t>
      </w:r>
    </w:p>
    <w:p w:rsidR="00D56EFB" w:rsidRPr="00D56EFB" w:rsidRDefault="00D56EFB" w:rsidP="00D56EFB">
      <w:pPr>
        <w:numPr>
          <w:ilvl w:val="1"/>
          <w:numId w:val="15"/>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se retragă din proprie inițiativă de la PCSU în baza unei înștiințări în scris, semnată de reprezentantul autorizat al participantului-vânzător;</w:t>
      </w:r>
    </w:p>
    <w:p w:rsidR="00D56EFB" w:rsidRPr="00D56EFB" w:rsidRDefault="00D56EFB" w:rsidP="00D56EFB">
      <w:pPr>
        <w:numPr>
          <w:ilvl w:val="1"/>
          <w:numId w:val="15"/>
        </w:numPr>
        <w:spacing w:after="120" w:line="360" w:lineRule="auto"/>
        <w:jc w:val="both"/>
        <w:rPr>
          <w:rFonts w:ascii="Tahoma" w:hAnsi="Tahoma" w:cs="Tahoma"/>
          <w:color w:val="000000" w:themeColor="text1"/>
          <w:sz w:val="22"/>
          <w:szCs w:val="22"/>
          <w:lang w:val="ro-RO"/>
        </w:rPr>
      </w:pPr>
      <w:bookmarkStart w:id="3" w:name="_Hlk505674474"/>
      <w:r w:rsidRPr="00D56EFB">
        <w:rPr>
          <w:rFonts w:ascii="Tahoma" w:hAnsi="Tahoma" w:cs="Tahoma"/>
          <w:color w:val="000000" w:themeColor="text1"/>
          <w:sz w:val="22"/>
          <w:szCs w:val="22"/>
          <w:lang w:val="ro-RO"/>
        </w:rPr>
        <w:t>Să fie exonerat de răspundere în caz de forță majoră, dar numai în măsura și pentru perioada pentru care este împiedicat sau întârziat să-și execute obligațiile din cauza situației de forță majoră.</w:t>
      </w:r>
      <w:bookmarkEnd w:id="3"/>
    </w:p>
    <w:p w:rsidR="00D56EFB" w:rsidRPr="00D56EFB" w:rsidRDefault="00D56EFB" w:rsidP="00D56EFB">
      <w:pPr>
        <w:spacing w:line="360" w:lineRule="auto"/>
        <w:jc w:val="both"/>
        <w:rPr>
          <w:rFonts w:ascii="Tahoma" w:hAnsi="Tahoma" w:cs="Tahoma"/>
          <w:b/>
          <w:color w:val="000000" w:themeColor="text1"/>
          <w:sz w:val="22"/>
          <w:szCs w:val="22"/>
          <w:lang w:val="ro-RO"/>
        </w:rPr>
      </w:pPr>
      <w:r w:rsidRPr="00D56EFB">
        <w:rPr>
          <w:rFonts w:ascii="Tahoma" w:hAnsi="Tahoma" w:cs="Tahoma"/>
          <w:b/>
          <w:color w:val="000000" w:themeColor="text1"/>
          <w:sz w:val="22"/>
          <w:szCs w:val="22"/>
          <w:lang w:val="ro-RO"/>
        </w:rPr>
        <w:t>Art. 3.  OBLIGAȚIILE PARTICIPANTULUI-VÂNZĂTOR</w:t>
      </w:r>
    </w:p>
    <w:p w:rsidR="00D56EFB" w:rsidRPr="00D56EFB" w:rsidRDefault="00D56EFB" w:rsidP="00D56EFB">
      <w:pPr>
        <w:numPr>
          <w:ilvl w:val="1"/>
          <w:numId w:val="12"/>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respecte prevederile prezentei Convenții, ale Regulamentului de organizare și desfășurare a licitațiilor pe piața centralizată pentru serviciul universal, ale procedurii aplicabilă privind înregistrarea participanților la PCSU avizată de ANRE, ale Procedurii operaționale de desfășurare a licitațiilor pe piața centralizată pentru serviciul universal;</w:t>
      </w:r>
    </w:p>
    <w:p w:rsidR="00D56EFB" w:rsidRPr="00D56EFB" w:rsidRDefault="00D56EFB" w:rsidP="00D56EFB">
      <w:pPr>
        <w:numPr>
          <w:ilvl w:val="1"/>
          <w:numId w:val="12"/>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asigure, ulterior înscrierii la PCSU și în cazul în care intervin modificări, actualizarea informațiilor care îl privesc din Registrul participanților la piețele centralizate de energie electrică, prezentând documente justificative în acest sens, în termenul fixat prin procedura aplicabilă privind înregistrarea participanților la PCSU avizată de ANRE;</w:t>
      </w:r>
    </w:p>
    <w:p w:rsidR="00D56EFB" w:rsidRPr="00D56EFB" w:rsidRDefault="00D56EFB" w:rsidP="00D56EFB">
      <w:pPr>
        <w:numPr>
          <w:ilvl w:val="1"/>
          <w:numId w:val="12"/>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semneze cu OPCOM SA un act adițional la prezenta Convenție, în caz de modificare a datelor de identificare ale participantului cuprinse în Convenția de participare la PCSU;</w:t>
      </w:r>
    </w:p>
    <w:p w:rsidR="00D56EFB" w:rsidRPr="00D56EFB" w:rsidRDefault="00D56EFB" w:rsidP="00D56EFB">
      <w:pPr>
        <w:numPr>
          <w:ilvl w:val="1"/>
          <w:numId w:val="12"/>
        </w:numPr>
        <w:spacing w:before="120" w:after="120" w:line="360" w:lineRule="auto"/>
        <w:jc w:val="both"/>
        <w:rPr>
          <w:rFonts w:ascii="Tahoma" w:hAnsi="Tahoma" w:cs="Tahoma"/>
          <w:color w:val="000000" w:themeColor="text1"/>
          <w:sz w:val="22"/>
          <w:szCs w:val="22"/>
          <w:lang w:val="ro-RO"/>
        </w:rPr>
      </w:pPr>
      <w:r w:rsidRPr="00D56EFB">
        <w:rPr>
          <w:rFonts w:ascii="Tahoma" w:hAnsi="Tahoma" w:cs="Tahoma"/>
          <w:sz w:val="22"/>
          <w:szCs w:val="22"/>
          <w:lang w:val="ro-RO"/>
        </w:rPr>
        <w:t xml:space="preserve">Să-și asume corectitudinea ofertelor de vânzare introduse în </w:t>
      </w:r>
      <w:r w:rsidRPr="00D56EFB">
        <w:rPr>
          <w:rFonts w:ascii="Tahoma" w:hAnsi="Tahoma" w:cs="Tahoma"/>
          <w:color w:val="000000" w:themeColor="text1"/>
          <w:sz w:val="22"/>
          <w:szCs w:val="22"/>
          <w:lang w:val="ro-RO"/>
        </w:rPr>
        <w:t>platforma informatică a PCSU</w:t>
      </w:r>
      <w:r w:rsidRPr="00D56EFB" w:rsidDel="00475AE0">
        <w:rPr>
          <w:rFonts w:ascii="Tahoma" w:hAnsi="Tahoma" w:cs="Tahoma"/>
          <w:sz w:val="22"/>
          <w:szCs w:val="22"/>
          <w:lang w:val="ro-RO"/>
        </w:rPr>
        <w:t xml:space="preserve"> </w:t>
      </w:r>
      <w:r w:rsidRPr="00D56EFB">
        <w:rPr>
          <w:rFonts w:ascii="Tahoma" w:hAnsi="Tahoma" w:cs="Tahoma"/>
          <w:sz w:val="22"/>
          <w:szCs w:val="22"/>
          <w:lang w:val="ro-RO"/>
        </w:rPr>
        <w:t>;</w:t>
      </w:r>
    </w:p>
    <w:p w:rsidR="00D56EFB" w:rsidRPr="00D56EFB" w:rsidRDefault="00D56EFB" w:rsidP="00D56EFB">
      <w:pPr>
        <w:numPr>
          <w:ilvl w:val="1"/>
          <w:numId w:val="12"/>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accepte ca angajamente ferme rezultatele notificate de OPCOM SA pentru confirmarea tranzacțiilor încheiate în calitate de participant-vânzător;</w:t>
      </w:r>
    </w:p>
    <w:p w:rsidR="00D56EFB" w:rsidRPr="00D56EFB" w:rsidRDefault="00D56EFB" w:rsidP="00D56EFB">
      <w:pPr>
        <w:numPr>
          <w:ilvl w:val="1"/>
          <w:numId w:val="12"/>
        </w:numPr>
        <w:tabs>
          <w:tab w:val="left" w:pos="709"/>
        </w:tabs>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încheie cu FUI contracte de vânzare-cumpărare, în conformitate cu rezultatele notificate de către OPCOM SA, după închiderea fiecărei sesiuni de licitație în care a încheiat tranzacții și cu respectarea întocmai a prevederilor Procedurii PCSU;</w:t>
      </w:r>
    </w:p>
    <w:p w:rsidR="00D56EFB" w:rsidRPr="00D56EFB" w:rsidRDefault="00D56EFB" w:rsidP="00D56EFB">
      <w:pPr>
        <w:numPr>
          <w:ilvl w:val="1"/>
          <w:numId w:val="12"/>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 xml:space="preserve">Să desemneze și să comunice OPCOM SA numele și datele de contact ale reprezentanților săi având drept de a introduce, modifica și anula conținutul ofertelor de vânzare în numele participantului-vânzător pe care îl reprezintă și de a lua hotărâri în numele acestuia privitor la participarea la licitație, precum și datele de contact </w:t>
      </w:r>
      <w:r w:rsidRPr="00D56EFB">
        <w:rPr>
          <w:rFonts w:ascii="Tahoma" w:hAnsi="Tahoma" w:cs="Tahoma"/>
          <w:color w:val="000000" w:themeColor="text1"/>
          <w:sz w:val="22"/>
          <w:szCs w:val="22"/>
          <w:lang w:val="ro-RO"/>
        </w:rPr>
        <w:lastRenderedPageBreak/>
        <w:t>utilizate în relația cu OPCOM SA în activitatea operativă, conform cerințelor cadrului de reglementare aplicabil;</w:t>
      </w:r>
    </w:p>
    <w:p w:rsidR="00D56EFB" w:rsidRPr="00D56EFB" w:rsidRDefault="00D56EFB" w:rsidP="00D56EFB">
      <w:pPr>
        <w:numPr>
          <w:ilvl w:val="1"/>
          <w:numId w:val="12"/>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asigure desfășurarea corespondenței/discuțiilor în limba română cu reprezentanții OPCOM SA în scopul participării la această piață și în conformitate cu cadrul de reglementare aplicabil;</w:t>
      </w:r>
    </w:p>
    <w:p w:rsidR="00D56EFB" w:rsidRPr="00D56EFB" w:rsidRDefault="00D56EFB" w:rsidP="00D56EFB">
      <w:pPr>
        <w:numPr>
          <w:ilvl w:val="1"/>
          <w:numId w:val="12"/>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păstreze confidențialitatea informațiilor pe care le-au obținut prin participarea la PCSU;</w:t>
      </w:r>
    </w:p>
    <w:p w:rsidR="00D56EFB" w:rsidRPr="00D56EFB" w:rsidRDefault="00D56EFB" w:rsidP="00D56EFB">
      <w:pPr>
        <w:numPr>
          <w:ilvl w:val="1"/>
          <w:numId w:val="12"/>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mențină în funcțiune și să utilizeze corect echipamentele care asigură accesul la platforma informatică a PCSU;</w:t>
      </w:r>
    </w:p>
    <w:p w:rsidR="00D56EFB" w:rsidRPr="00D56EFB" w:rsidRDefault="00D56EFB" w:rsidP="00D56EFB">
      <w:pPr>
        <w:numPr>
          <w:ilvl w:val="1"/>
          <w:numId w:val="12"/>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plătească, în termen de cinci (5) zile lucrătoare de la data transmiterii solicitării de către OPCOM SA, penalitatea prevăzută de Procedura PCSU, de Regulamentul PCSU și de prezenta  Convenție, în cazul în care refuză încheierea unui contract conform tranzacțiilor bilaterale comunicate de OPCOM SA, sau prezintă și refuză corectarea contractului neconform cu cel cadru de vânzare-cumpărare a energiei electrice tranzacționate pe PCSU;</w:t>
      </w:r>
    </w:p>
    <w:p w:rsidR="00D56EFB" w:rsidRPr="00D56EFB" w:rsidRDefault="00D56EFB" w:rsidP="00D56EFB">
      <w:pPr>
        <w:numPr>
          <w:ilvl w:val="1"/>
          <w:numId w:val="12"/>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înștiințeze OPCOM SA că dorește să se retragă din calitatea de Participant la PCSU cu cel puțin zece (10) zile lucrătoare înainte de data de la care dorește ca retragerea sa să devină efectivă (exclusiv data intrării în efectivitate a retragerii);</w:t>
      </w:r>
    </w:p>
    <w:p w:rsidR="00D56EFB" w:rsidRPr="00D56EFB" w:rsidRDefault="00D56EFB" w:rsidP="00D56EFB">
      <w:pPr>
        <w:numPr>
          <w:ilvl w:val="1"/>
          <w:numId w:val="12"/>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îndeplinească  obligațiile  de orice natură existente sau în curs la data intrării în efectivitate a deciziei OPCOM SA de a suspenda dreptul de tranzacționare pe PCSU sau de a rezilia Convenția, în conformitate cu prevederile procedurii aplicabile privind  înregistrarea participanților la PCSU;</w:t>
      </w:r>
    </w:p>
    <w:p w:rsidR="00D56EFB" w:rsidRPr="00D56EFB" w:rsidRDefault="00D56EFB" w:rsidP="00D56EFB">
      <w:pPr>
        <w:numPr>
          <w:ilvl w:val="1"/>
          <w:numId w:val="12"/>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achite facturile aferente transmise de OPCOM SA pentru contravaloarea tarifului reglementat, componenta de realizare a tranzacțiilor aplicată cantităților de energie electrică tranzacționată pe PCSU (inclusiv contravaloarea aferentă TVA, dacă este aplicabil) și pentru componenta de administrare a PCSU (inclusiv contravaloarea aferentă TVA, dacă este aplicabil), în conformitate cu prevederile Procedurii privind modalitatea și termenele de plată ale tarifului reglementat practicat de operatorul pieței de energie electrică;</w:t>
      </w:r>
    </w:p>
    <w:p w:rsidR="00D56EFB" w:rsidRPr="00D56EFB" w:rsidRDefault="00D56EFB" w:rsidP="00D56EFB">
      <w:pPr>
        <w:numPr>
          <w:ilvl w:val="1"/>
          <w:numId w:val="12"/>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nu influențeze în mod deliberat, inadecvat sau fraudulos, modul de stabilire a prețurilor de închidere a tranzacțiilor pe PCSU, prin transmiterea de informații incorecte sau care pot induce în eroare.</w:t>
      </w:r>
    </w:p>
    <w:p w:rsidR="00D56EFB" w:rsidRPr="00D56EFB" w:rsidRDefault="00D56EFB" w:rsidP="00D56EFB">
      <w:pPr>
        <w:spacing w:line="360" w:lineRule="auto"/>
        <w:jc w:val="both"/>
        <w:rPr>
          <w:rFonts w:ascii="Tahoma" w:hAnsi="Tahoma" w:cs="Tahoma"/>
          <w:b/>
          <w:color w:val="000000" w:themeColor="text1"/>
          <w:sz w:val="22"/>
          <w:szCs w:val="22"/>
          <w:lang w:val="ro-RO"/>
        </w:rPr>
      </w:pPr>
      <w:r w:rsidRPr="00D56EFB">
        <w:rPr>
          <w:rFonts w:ascii="Tahoma" w:hAnsi="Tahoma" w:cs="Tahoma"/>
          <w:b/>
          <w:color w:val="000000" w:themeColor="text1"/>
          <w:sz w:val="22"/>
          <w:szCs w:val="22"/>
          <w:lang w:val="ro-RO"/>
        </w:rPr>
        <w:t xml:space="preserve"> Art. 4.  DREPTURILE PARTICIPANTULUI-CUMPĂRĂTOR</w:t>
      </w:r>
    </w:p>
    <w:p w:rsidR="00D56EFB" w:rsidRPr="00D56EFB" w:rsidRDefault="00D56EFB" w:rsidP="00D56EFB">
      <w:pPr>
        <w:numPr>
          <w:ilvl w:val="0"/>
          <w:numId w:val="28"/>
        </w:numPr>
        <w:spacing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0"/>
          <w:numId w:val="28"/>
        </w:numPr>
        <w:spacing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0"/>
          <w:numId w:val="28"/>
        </w:numPr>
        <w:spacing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1"/>
          <w:numId w:val="28"/>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lastRenderedPageBreak/>
        <w:t>Să transmită oferte de cumpărare energie electrică în conformitate cu prevederile cadrului de reglementare aplicabil PCSU având drept scop contractarea energiei electrice pe baza contractului cadru de vânzare-cumpărare a energiei electrice tranzacționate pe PCSU, la un preț stabilit în mod transparent prin aplicarea mecanismelor concurențiale precizate prin regulile specifice aplicabile pieței centralizate pentru serviciul universal;</w:t>
      </w:r>
    </w:p>
    <w:p w:rsidR="00D56EFB" w:rsidRPr="00D56EFB" w:rsidRDefault="00D56EFB" w:rsidP="00D56EFB">
      <w:pPr>
        <w:numPr>
          <w:ilvl w:val="1"/>
          <w:numId w:val="28"/>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solicite și să primească din partea OPCOM SA asistență și sesiuni de instruire practică cu privire la utilizarea platformei informatice a PCSU;</w:t>
      </w:r>
    </w:p>
    <w:p w:rsidR="00D56EFB" w:rsidRPr="00D56EFB" w:rsidRDefault="00D56EFB" w:rsidP="00D56EFB">
      <w:pPr>
        <w:numPr>
          <w:ilvl w:val="1"/>
          <w:numId w:val="28"/>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încheie cu OPCOM SA un contract de comodat pentru cheia USB de acces la platforma informatică a PCSU;</w:t>
      </w:r>
    </w:p>
    <w:p w:rsidR="00D56EFB" w:rsidRPr="00D56EFB" w:rsidRDefault="00D56EFB" w:rsidP="00D56EFB">
      <w:pPr>
        <w:numPr>
          <w:ilvl w:val="1"/>
          <w:numId w:val="28"/>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acceseze platforma informatică a PCSU utilizând datele de acces configurate de OPCOM SA;</w:t>
      </w:r>
    </w:p>
    <w:p w:rsidR="00D56EFB" w:rsidRPr="00D56EFB" w:rsidRDefault="00D56EFB" w:rsidP="00D56EFB">
      <w:pPr>
        <w:numPr>
          <w:ilvl w:val="1"/>
          <w:numId w:val="28"/>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Să-și modifice sau anuleze în timpul sesiunii de licitație ofertele proprii de cumpărare care nu au fost corelate;</w:t>
      </w:r>
    </w:p>
    <w:p w:rsidR="00D56EFB" w:rsidRPr="00D56EFB" w:rsidRDefault="00D56EFB" w:rsidP="00D56EFB">
      <w:pPr>
        <w:numPr>
          <w:ilvl w:val="1"/>
          <w:numId w:val="28"/>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încheie tranzacții în timpul sesiunii de licitație dacă oferta/ofertele sale de cumpărare îndeplinește/îndeplinesc condiția de corelare;</w:t>
      </w:r>
    </w:p>
    <w:p w:rsidR="00D56EFB" w:rsidRPr="00D56EFB" w:rsidRDefault="00D56EFB" w:rsidP="00D56EFB">
      <w:pPr>
        <w:numPr>
          <w:ilvl w:val="1"/>
          <w:numId w:val="28"/>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solicite OPCOM SA anularea tranzacției rezultate pe baza unei oferte introdusă eronat în platforma informatică a PCSU, cu acordul partenerului de tranzacție, conform Procedurii PCSU;</w:t>
      </w:r>
    </w:p>
    <w:p w:rsidR="00D56EFB" w:rsidRPr="00D56EFB" w:rsidRDefault="00D56EFB" w:rsidP="00D56EFB">
      <w:pPr>
        <w:numPr>
          <w:ilvl w:val="1"/>
          <w:numId w:val="28"/>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 xml:space="preserve">Să fie notificat de către OPCOM SA, cu privire la tranzacțiile încheiate, prin formularul fax de confirmare a tranzacțiilor, în condițiile și termenele prevăzute în Procedura PCSU; </w:t>
      </w:r>
    </w:p>
    <w:p w:rsidR="00D56EFB" w:rsidRPr="00D56EFB" w:rsidRDefault="00D56EFB" w:rsidP="00D56EFB">
      <w:pPr>
        <w:numPr>
          <w:ilvl w:val="1"/>
          <w:numId w:val="28"/>
        </w:numPr>
        <w:spacing w:after="120" w:line="360" w:lineRule="auto"/>
        <w:jc w:val="both"/>
        <w:rPr>
          <w:rFonts w:ascii="Tahoma" w:hAnsi="Tahoma" w:cs="Tahoma"/>
          <w:sz w:val="22"/>
          <w:szCs w:val="22"/>
          <w:lang w:val="ro-RO"/>
        </w:rPr>
      </w:pPr>
      <w:r w:rsidRPr="00D56EFB">
        <w:rPr>
          <w:rFonts w:ascii="Tahoma" w:hAnsi="Tahoma" w:cs="Tahoma"/>
          <w:color w:val="000000" w:themeColor="text1"/>
          <w:sz w:val="22"/>
          <w:szCs w:val="22"/>
          <w:lang w:val="ro-RO"/>
        </w:rPr>
        <w:t>Să aibă acces, prin platforma informatică a PCSU, la datele și informațiile proprii și la ecranele ce conțin ofertele de vânzare/cumpărare active în piață;</w:t>
      </w:r>
    </w:p>
    <w:p w:rsidR="00D56EFB" w:rsidRPr="00D56EFB" w:rsidRDefault="00D56EFB" w:rsidP="00D56EFB">
      <w:pPr>
        <w:numPr>
          <w:ilvl w:val="1"/>
          <w:numId w:val="28"/>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încaseze penalitatea prevăzută de Procedura PCSU, de Regulamentul PCSU și de prezenta Convenție, în cazul în care partenerul/partenerii din tranzacțiile bilaterale comunicate de OPCOM SA refuză încheierea contractului; acesta poate încasa contravaloarea penalității doar dacă face dovada semnării contractului cu rezultatul sesiunii de licitație;</w:t>
      </w:r>
    </w:p>
    <w:p w:rsidR="00D56EFB" w:rsidRPr="00D56EFB" w:rsidRDefault="00D56EFB" w:rsidP="00D56EFB">
      <w:pPr>
        <w:numPr>
          <w:ilvl w:val="1"/>
          <w:numId w:val="28"/>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 xml:space="preserve">Să fie anunțat prin canale de comunicație alternative (telefon, fax, e-mail, website) cu privire la imposibilitatea utilizării căilor de comunicație uzuale sau la nefuncționarea platformei informatice a PCSU precum și privind întreruperea/reluarea sesiunii de licitație; </w:t>
      </w:r>
    </w:p>
    <w:p w:rsidR="00D56EFB" w:rsidRPr="00D56EFB" w:rsidRDefault="00D56EFB" w:rsidP="00D56EFB">
      <w:pPr>
        <w:numPr>
          <w:ilvl w:val="1"/>
          <w:numId w:val="28"/>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 xml:space="preserve">Să decidă încetarea aplicabilității prezentei Convenții, cu respectarea prevederilor procedurii aplicabile privind înregistrarea participanților la PCSU avizată de ANRE, </w:t>
      </w:r>
      <w:r w:rsidRPr="00D56EFB">
        <w:rPr>
          <w:rFonts w:ascii="Tahoma" w:hAnsi="Tahoma" w:cs="Tahoma"/>
          <w:color w:val="000000" w:themeColor="text1"/>
          <w:sz w:val="22"/>
          <w:szCs w:val="22"/>
          <w:lang w:val="ro-RO"/>
        </w:rPr>
        <w:lastRenderedPageBreak/>
        <w:t>inclusiv în cazul în care acesta nu acceptă textul prezentei Convenții revizuit și avizat de ANRE;</w:t>
      </w:r>
    </w:p>
    <w:p w:rsidR="00D56EFB" w:rsidRPr="00D56EFB" w:rsidRDefault="00D56EFB" w:rsidP="00D56EFB">
      <w:pPr>
        <w:numPr>
          <w:ilvl w:val="1"/>
          <w:numId w:val="28"/>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se retragă din proprie inițiativă de la PCSU în baza unei înștiințări în scris, semnată de reprezentantul autorizat al Participantului-cumpărător</w:t>
      </w:r>
      <w:r w:rsidRPr="00D56EFB">
        <w:rPr>
          <w:rFonts w:ascii="Tahoma" w:hAnsi="Tahoma" w:cs="Tahoma"/>
          <w:color w:val="000000" w:themeColor="text1"/>
          <w:sz w:val="22"/>
          <w:szCs w:val="22"/>
          <w:lang w:val="en-US"/>
        </w:rPr>
        <w:t>;</w:t>
      </w:r>
    </w:p>
    <w:p w:rsidR="00D56EFB" w:rsidRPr="00D56EFB" w:rsidRDefault="00D56EFB" w:rsidP="00D56EFB">
      <w:pPr>
        <w:numPr>
          <w:ilvl w:val="1"/>
          <w:numId w:val="28"/>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fie exonerat de răspundere în caz de forță majoră, dar numai în măsura și pentru perioada pentru care este împiedicat sau întârziat să-și execute obligațiile din cauza situației de forță majoră.</w:t>
      </w:r>
    </w:p>
    <w:p w:rsidR="00D56EFB" w:rsidRPr="00D56EFB" w:rsidRDefault="00D56EFB" w:rsidP="00D56EFB">
      <w:pPr>
        <w:spacing w:line="360" w:lineRule="auto"/>
        <w:jc w:val="both"/>
        <w:rPr>
          <w:rFonts w:ascii="Tahoma" w:hAnsi="Tahoma" w:cs="Tahoma"/>
          <w:b/>
          <w:color w:val="000000" w:themeColor="text1"/>
          <w:sz w:val="22"/>
          <w:szCs w:val="22"/>
          <w:lang w:val="ro-RO"/>
        </w:rPr>
      </w:pPr>
      <w:r w:rsidRPr="00D56EFB">
        <w:rPr>
          <w:rFonts w:ascii="Tahoma" w:hAnsi="Tahoma" w:cs="Tahoma"/>
          <w:b/>
          <w:color w:val="000000" w:themeColor="text1"/>
          <w:sz w:val="22"/>
          <w:szCs w:val="22"/>
          <w:lang w:val="ro-RO"/>
        </w:rPr>
        <w:t>Art. 5.  OBLIGAȚIILE PARTICIPANTULUI-CUMPĂRĂTOR</w:t>
      </w:r>
    </w:p>
    <w:p w:rsidR="00D56EFB" w:rsidRPr="00D56EFB" w:rsidRDefault="00D56EFB" w:rsidP="00D56EFB">
      <w:pPr>
        <w:numPr>
          <w:ilvl w:val="0"/>
          <w:numId w:val="12"/>
        </w:numPr>
        <w:spacing w:before="120"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0"/>
          <w:numId w:val="12"/>
        </w:numPr>
        <w:spacing w:before="120"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1"/>
          <w:numId w:val="12"/>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respecte prevederile prezentei Convenții, ale Regulamentului de organizare și desfășurare a licitațiilor pe piața centralizată pentru serviciul universal, ale procedurii aplicabilă privind înregistrarea participanților la PCSU avizată de ANRE, ale Procedurii operaționale de desfășurare a licitațiilor pe piața centralizată pentru serviciul universal;</w:t>
      </w:r>
    </w:p>
    <w:p w:rsidR="00D56EFB" w:rsidRPr="00D56EFB" w:rsidRDefault="00D56EFB" w:rsidP="00D56EFB">
      <w:pPr>
        <w:numPr>
          <w:ilvl w:val="1"/>
          <w:numId w:val="12"/>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asigure, ulterior înscrierii la PCSU și în cazul în care intervin modificări, actualizarea informațiilor care îl privesc din Registrul participanților la piețele centralizate de energie electrică, prezentând documente justificative în acest sens, în termenul fixat prin procedura aplicabilă privind înregistrarea participanților la PCSU avizată de ANRE;</w:t>
      </w:r>
    </w:p>
    <w:p w:rsidR="00D56EFB" w:rsidRPr="00D56EFB" w:rsidRDefault="00D56EFB" w:rsidP="00D56EFB">
      <w:pPr>
        <w:numPr>
          <w:ilvl w:val="1"/>
          <w:numId w:val="12"/>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semneze cu OPCOM SA un act adițional la prezenta Convenție, în caz de modificare a datelor de identificare ale participantului cuprinse în Convenția de participare la PCSU;</w:t>
      </w:r>
      <w:r w:rsidRPr="00D56EFB">
        <w:rPr>
          <w:rFonts w:ascii="Tahoma" w:hAnsi="Tahoma" w:cs="Tahoma"/>
          <w:sz w:val="22"/>
          <w:szCs w:val="22"/>
          <w:lang w:val="ro-RO"/>
        </w:rPr>
        <w:t xml:space="preserve"> </w:t>
      </w:r>
    </w:p>
    <w:p w:rsidR="00D56EFB" w:rsidRPr="00D56EFB" w:rsidRDefault="00D56EFB" w:rsidP="00D56EFB">
      <w:pPr>
        <w:numPr>
          <w:ilvl w:val="1"/>
          <w:numId w:val="12"/>
        </w:numPr>
        <w:spacing w:before="120" w:after="120" w:line="360" w:lineRule="auto"/>
        <w:jc w:val="both"/>
        <w:rPr>
          <w:rFonts w:ascii="Tahoma" w:hAnsi="Tahoma" w:cs="Tahoma"/>
          <w:color w:val="000000" w:themeColor="text1"/>
          <w:sz w:val="22"/>
          <w:szCs w:val="22"/>
          <w:lang w:val="ro-RO"/>
        </w:rPr>
      </w:pPr>
      <w:r w:rsidRPr="00D56EFB">
        <w:rPr>
          <w:rFonts w:ascii="Tahoma" w:hAnsi="Tahoma" w:cs="Tahoma"/>
          <w:sz w:val="22"/>
          <w:szCs w:val="22"/>
          <w:lang w:val="ro-RO"/>
        </w:rPr>
        <w:t xml:space="preserve">Să-și asume corectitudinea ofertelor de cumpărare introduse în </w:t>
      </w:r>
      <w:r w:rsidRPr="00D56EFB">
        <w:rPr>
          <w:rFonts w:ascii="Tahoma" w:hAnsi="Tahoma" w:cs="Tahoma"/>
          <w:color w:val="000000" w:themeColor="text1"/>
          <w:sz w:val="22"/>
          <w:szCs w:val="22"/>
          <w:lang w:val="ro-RO"/>
        </w:rPr>
        <w:t>platforma informatică a PCSU</w:t>
      </w:r>
      <w:r w:rsidRPr="00D56EFB">
        <w:rPr>
          <w:rFonts w:ascii="Tahoma" w:hAnsi="Tahoma" w:cs="Tahoma"/>
          <w:sz w:val="22"/>
          <w:szCs w:val="22"/>
          <w:lang w:val="ro-RO"/>
        </w:rPr>
        <w:t>;</w:t>
      </w:r>
    </w:p>
    <w:p w:rsidR="00D56EFB" w:rsidRPr="00D56EFB" w:rsidRDefault="00D56EFB" w:rsidP="00D56EFB">
      <w:pPr>
        <w:numPr>
          <w:ilvl w:val="1"/>
          <w:numId w:val="12"/>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accepte ca angajamente ferme rezultatele notificate de OPCOM SA pentru confirmarea tranzacțiilor încheiate în calitate de participant-cumpărător;</w:t>
      </w:r>
    </w:p>
    <w:p w:rsidR="00D56EFB" w:rsidRPr="00D56EFB" w:rsidRDefault="00D56EFB" w:rsidP="00D56EFB">
      <w:pPr>
        <w:numPr>
          <w:ilvl w:val="1"/>
          <w:numId w:val="12"/>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încheie cu participanții-vânzători la licitație contracte de vânzare-cumpărare, în conformitate cu rezultatele notificate de către OPCOM SA ,după închiderea fiecărei sesiuni de licitație în care a încheiat tranzacții și cu respectarea întocmai a prevederilor Procedurii PCSU;</w:t>
      </w:r>
    </w:p>
    <w:p w:rsidR="00D56EFB" w:rsidRPr="00D56EFB" w:rsidRDefault="00D56EFB" w:rsidP="00D56EFB">
      <w:pPr>
        <w:numPr>
          <w:ilvl w:val="1"/>
          <w:numId w:val="12"/>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 xml:space="preserve">Să desemneze și să comunice OPCOM SA numele și datele de contact ale reprezentanților săi având drept de a introduce, modifica și anula conținutul ofertelor de cumpărare în numele participantului-cumpărător pe care îl reprezintă și de a lua hotărâri în numele acestuia privitor la participarea la licitație, precum și datele de </w:t>
      </w:r>
      <w:r w:rsidRPr="00D56EFB">
        <w:rPr>
          <w:rFonts w:ascii="Tahoma" w:hAnsi="Tahoma" w:cs="Tahoma"/>
          <w:color w:val="000000" w:themeColor="text1"/>
          <w:sz w:val="22"/>
          <w:szCs w:val="22"/>
          <w:lang w:val="ro-RO"/>
        </w:rPr>
        <w:lastRenderedPageBreak/>
        <w:t>contact utilizate în relația cu OPCOM SA în activitatea operativă, conform cerințelor cadrului de reglementare aplicabil;</w:t>
      </w:r>
    </w:p>
    <w:p w:rsidR="00D56EFB" w:rsidRPr="00D56EFB" w:rsidRDefault="00D56EFB" w:rsidP="00D56EFB">
      <w:pPr>
        <w:numPr>
          <w:ilvl w:val="1"/>
          <w:numId w:val="12"/>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asigure desfășurarea corespondenței/discuțiilor în limba română cu reprezentanții OPCOM SA în scopul participării la această piață și în conformitate cu cadrul de reglementare aplicabil;</w:t>
      </w:r>
    </w:p>
    <w:p w:rsidR="00D56EFB" w:rsidRPr="00D56EFB" w:rsidRDefault="00D56EFB" w:rsidP="00D56EFB">
      <w:pPr>
        <w:numPr>
          <w:ilvl w:val="1"/>
          <w:numId w:val="12"/>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păstreze confidențialitatea informațiilor pe care le-au obținut prin participarea la PCSU;</w:t>
      </w:r>
    </w:p>
    <w:p w:rsidR="00D56EFB" w:rsidRPr="00D56EFB" w:rsidRDefault="00D56EFB" w:rsidP="00D56EFB">
      <w:pPr>
        <w:numPr>
          <w:ilvl w:val="1"/>
          <w:numId w:val="12"/>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mențină în funcțiune și să utilizeze corect echipamentele care asigură accesul la platforma informatică a PCSU;</w:t>
      </w:r>
    </w:p>
    <w:p w:rsidR="00D56EFB" w:rsidRPr="00D56EFB" w:rsidRDefault="00D56EFB" w:rsidP="00D56EFB">
      <w:pPr>
        <w:numPr>
          <w:ilvl w:val="1"/>
          <w:numId w:val="12"/>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plătească, în termen de cinci (5) zile lucrătoare de la data transmiterii solicitării de către OPCOM SA, penalitatea prevăzută de Procedura PCSU, de Regulamentul PCSU și de prezenta Convenție, în cazul în care refuză încheierea unui contract conform tranzacțiilor bilaterale comunicate de OPCOM SA, sau prezintă și refuză corectarea contractului neconform cu cel cadru de vânzare-cumpărare a energiei electrice tranzacționate pe PCSU</w:t>
      </w:r>
      <w:r w:rsidRPr="00D56EFB" w:rsidDel="00FA0B3A">
        <w:rPr>
          <w:rFonts w:ascii="Tahoma" w:hAnsi="Tahoma" w:cs="Tahoma"/>
          <w:color w:val="000000" w:themeColor="text1"/>
          <w:sz w:val="22"/>
          <w:szCs w:val="22"/>
          <w:lang w:val="ro-RO"/>
        </w:rPr>
        <w:t xml:space="preserve"> </w:t>
      </w:r>
      <w:r w:rsidRPr="00D56EFB">
        <w:rPr>
          <w:rFonts w:ascii="Tahoma" w:hAnsi="Tahoma" w:cs="Tahoma"/>
          <w:color w:val="000000" w:themeColor="text1"/>
          <w:sz w:val="22"/>
          <w:szCs w:val="22"/>
          <w:lang w:val="ro-RO"/>
        </w:rPr>
        <w:t>;</w:t>
      </w:r>
    </w:p>
    <w:p w:rsidR="00D56EFB" w:rsidRPr="00D56EFB" w:rsidRDefault="00D56EFB" w:rsidP="00D56EFB">
      <w:pPr>
        <w:numPr>
          <w:ilvl w:val="1"/>
          <w:numId w:val="12"/>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înștiințeze OPCOM SA că dorește să se retragă din calitatea de Participant la PCSU cu cel puțin zece (10) zile lucrătoare înainte de data de la care dorește ca retragerea sa să devină efectivă (exclusiv data intrării în efectivitate a retragerii);</w:t>
      </w:r>
    </w:p>
    <w:p w:rsidR="00D56EFB" w:rsidRPr="00D56EFB" w:rsidRDefault="00D56EFB" w:rsidP="00D56EFB">
      <w:pPr>
        <w:numPr>
          <w:ilvl w:val="1"/>
          <w:numId w:val="12"/>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îndeplinească  obligațiile  de orice natură existente sau în curs la data intrării în efectivitate a deciziei OPCOM SA de a suspenda dreptul de tranzacționare pe PCSU sau de a rezilia Convenția, în conformitate cu prevederile procedurii aplicabile privind înregistrarea participanților la PCSU;</w:t>
      </w:r>
    </w:p>
    <w:p w:rsidR="00D56EFB" w:rsidRPr="00D56EFB" w:rsidRDefault="00D56EFB" w:rsidP="00D56EFB">
      <w:pPr>
        <w:numPr>
          <w:ilvl w:val="1"/>
          <w:numId w:val="12"/>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achite facturile aferente transmise de OPCOM SA pentru contravaloarea tarifului reglementat, componenta de realizare a tranzacțiilor aplicată cantităților de energie electrică tranzacționată pe PCSU (inclusiv contravaloarea aferentă TVA, dacă este aplicabil) și pentru componenta de administrare a PCSU (inclusiv contravaloarea aferentă TVA, dacă este aplicabil), în conformitate cu prevederile Procedurii privind modalitatea și termenele de plată ale tarifului reglementat practicat de operatorul pieței de energie electrică.</w:t>
      </w:r>
    </w:p>
    <w:p w:rsidR="00D56EFB" w:rsidRPr="00D56EFB" w:rsidRDefault="00D56EFB" w:rsidP="00D56EFB">
      <w:pPr>
        <w:numPr>
          <w:ilvl w:val="1"/>
          <w:numId w:val="12"/>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nu influențeze în mod deliberat, inadecvat sau fraudulos, modul de stabilire a prețurilor de închidere a tranzacțiilor pe PCSU, prin transmiterea de informații incorecte sau care pot induce în eroare.</w:t>
      </w:r>
    </w:p>
    <w:p w:rsidR="00D56EFB" w:rsidRPr="00D56EFB" w:rsidRDefault="00D56EFB" w:rsidP="00D56EFB">
      <w:pPr>
        <w:spacing w:line="360" w:lineRule="auto"/>
        <w:jc w:val="both"/>
        <w:rPr>
          <w:rFonts w:ascii="Tahoma" w:hAnsi="Tahoma" w:cs="Tahoma"/>
          <w:b/>
          <w:color w:val="000000" w:themeColor="text1"/>
          <w:sz w:val="22"/>
          <w:szCs w:val="22"/>
          <w:lang w:val="ro-RO"/>
        </w:rPr>
      </w:pPr>
      <w:r w:rsidRPr="00D56EFB">
        <w:rPr>
          <w:rFonts w:ascii="Tahoma" w:hAnsi="Tahoma" w:cs="Tahoma"/>
          <w:b/>
          <w:color w:val="000000" w:themeColor="text1"/>
          <w:sz w:val="22"/>
          <w:szCs w:val="22"/>
          <w:lang w:val="ro-RO"/>
        </w:rPr>
        <w:t>Art. 6.  DREPTURILE OPCOM SA</w:t>
      </w:r>
    </w:p>
    <w:p w:rsidR="00D56EFB" w:rsidRPr="00D56EFB" w:rsidRDefault="00D56EFB" w:rsidP="00D56EFB">
      <w:pPr>
        <w:numPr>
          <w:ilvl w:val="0"/>
          <w:numId w:val="14"/>
        </w:numPr>
        <w:spacing w:before="120"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0"/>
          <w:numId w:val="14"/>
        </w:numPr>
        <w:spacing w:before="120"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0"/>
          <w:numId w:val="14"/>
        </w:numPr>
        <w:spacing w:before="120"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1"/>
          <w:numId w:val="14"/>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primească informațiile cu privire la orice modificare a datelor de identificare ale Participantului la piață, menționate în Registrul participanților la piețele centralizate de energie electrică, susținute de documente justificative în acest sens, în termenul fixat prin procedura aplicabilă privind înregistrarea participanților la PCSU, avizată de ANRE;</w:t>
      </w:r>
    </w:p>
    <w:p w:rsidR="00D56EFB" w:rsidRPr="00D56EFB" w:rsidRDefault="00D56EFB" w:rsidP="00D56EFB">
      <w:pPr>
        <w:numPr>
          <w:ilvl w:val="1"/>
          <w:numId w:val="14"/>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semneze cu Participantul la PCSU un act adițional la prezenta Convenție în caz de modificare a datelor de identificare ale Participantului cuprinse în Convenția de participare la PCSU;</w:t>
      </w:r>
    </w:p>
    <w:p w:rsidR="00D56EFB" w:rsidRPr="00D56EFB" w:rsidRDefault="00D56EFB" w:rsidP="00D56EFB">
      <w:pPr>
        <w:numPr>
          <w:ilvl w:val="1"/>
          <w:numId w:val="14"/>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solicite Participantului informații suplimentare atunci când este necesar, pentru îndeplinirea obligațiilor sale care îi revin conform legii, reglementărilor și prezentei Convenții;</w:t>
      </w:r>
    </w:p>
    <w:p w:rsidR="00D56EFB" w:rsidRPr="00D56EFB" w:rsidRDefault="00D56EFB" w:rsidP="00D56EFB">
      <w:pPr>
        <w:numPr>
          <w:ilvl w:val="1"/>
          <w:numId w:val="14"/>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solicite penalitățile, prevăzute de Procedura PCSU, în cazul refuzului Participantului de a semna contractul cadru de vânzare-cumpărare a energiei electrice urmare a tranzacțiilor încheiate pe PCSU sau prezintă și refuză corectarea contractului neconform cu cel cadru de vânzare-cumpărare a energiei electrice tranzacționate pe PCSU;</w:t>
      </w:r>
    </w:p>
    <w:p w:rsidR="00D56EFB" w:rsidRPr="00D56EFB" w:rsidRDefault="00D56EFB" w:rsidP="00D56EFB">
      <w:pPr>
        <w:numPr>
          <w:ilvl w:val="1"/>
          <w:numId w:val="14"/>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încaseze penalitățile plătite în conformitate cu prezenta Convenție, cu prevederile Procedurii PCSU și a Regulamentului PCSU;</w:t>
      </w:r>
    </w:p>
    <w:p w:rsidR="00D56EFB" w:rsidRPr="00D56EFB" w:rsidRDefault="00D56EFB" w:rsidP="00D56EFB">
      <w:pPr>
        <w:numPr>
          <w:ilvl w:val="1"/>
          <w:numId w:val="14"/>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suspende de la tranzacționare Participantul notificat să plătească penalitățile, până la data efectuării plății de către acesta;</w:t>
      </w:r>
    </w:p>
    <w:p w:rsidR="00D56EFB" w:rsidRPr="00D56EFB" w:rsidRDefault="00D56EFB" w:rsidP="00D56EFB">
      <w:pPr>
        <w:numPr>
          <w:ilvl w:val="1"/>
          <w:numId w:val="14"/>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emită și să transmită Participantului facturile aferente pentru contravaloarea tarifului reglementat componenta de realizare a tranzacțiilor aplicată cantităților de energie electrică tranzacționată pe PCSU (inclusiv contravaloarea aferentă TVA, dacă este aplicabil) și pentru contravaloarea componentei de administrare a PCSU (inclusiv contravaloarea aferentă TVA, dacă este aplicabil), în conformitate cu prevederile Procedurii privind modalitatea și termenele de plată ale tarifului reglementat practicat de operatorul pieței de energie electrică;</w:t>
      </w:r>
    </w:p>
    <w:p w:rsidR="00D56EFB" w:rsidRPr="00D56EFB" w:rsidRDefault="00D56EFB" w:rsidP="00D56EFB">
      <w:pPr>
        <w:numPr>
          <w:ilvl w:val="1"/>
          <w:numId w:val="14"/>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încaseze contravaloarea tarifului reglementat pentru contravaloarea componentei de realizare a tranzacțiilor aplicată cantităților de energie electrică tranzacționată pe PCSU (inclusiv contravaloarea aferentă TVA, dacă este aplicabil) și pentru contravaloarea componentei de administrare a PCSU (inclusiv contravaloarea aferentă TVA, dacă este aplicabil), în conformitate cu prevederile Procedurii privind modalitatea și termenele de plată ale tarifului reglementat practicat de operatorul pieței de energie electrică;</w:t>
      </w:r>
    </w:p>
    <w:p w:rsidR="00D56EFB" w:rsidRPr="00D56EFB" w:rsidRDefault="00D56EFB" w:rsidP="00D56EFB">
      <w:pPr>
        <w:numPr>
          <w:ilvl w:val="1"/>
          <w:numId w:val="14"/>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lastRenderedPageBreak/>
        <w:t>Să decidă suspendarea sau, după caz, revocarea înregistrării Participantului la PCSU, în conformitate cu prevederile procedurii aplicabile privind înregistrarea participanților la PCSU avizată de către ANRE;</w:t>
      </w:r>
    </w:p>
    <w:p w:rsidR="00D56EFB" w:rsidRPr="00D56EFB" w:rsidRDefault="00D56EFB" w:rsidP="00D56EFB">
      <w:pPr>
        <w:numPr>
          <w:ilvl w:val="1"/>
          <w:numId w:val="14"/>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transmită informațiile prevăzute în reglementări/solicitate de autoritățile publice autorizate sau de instanțele de judecată cu privire la Participant, fără a fi necesar acordul acestuia;</w:t>
      </w:r>
    </w:p>
    <w:p w:rsidR="00D56EFB" w:rsidRDefault="00D56EFB" w:rsidP="00D56EFB">
      <w:pPr>
        <w:numPr>
          <w:ilvl w:val="1"/>
          <w:numId w:val="14"/>
        </w:numPr>
        <w:spacing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facă publice date sintetice legate de participarea la piață în conformitate cu prevederile documentelor de referință aplicate pentru organizarea și administrarea PCSU.</w:t>
      </w:r>
    </w:p>
    <w:p w:rsidR="004C5606" w:rsidRPr="00D56EFB" w:rsidRDefault="004C5606" w:rsidP="004C5606">
      <w:pPr>
        <w:spacing w:line="360" w:lineRule="auto"/>
        <w:ind w:left="360"/>
        <w:jc w:val="both"/>
        <w:rPr>
          <w:rFonts w:ascii="Tahoma" w:hAnsi="Tahoma" w:cs="Tahoma"/>
          <w:color w:val="000000" w:themeColor="text1"/>
          <w:sz w:val="22"/>
          <w:szCs w:val="22"/>
          <w:lang w:val="ro-RO"/>
        </w:rPr>
      </w:pPr>
    </w:p>
    <w:p w:rsidR="00D56EFB" w:rsidRPr="00D56EFB" w:rsidRDefault="00D56EFB" w:rsidP="00D56EFB">
      <w:pPr>
        <w:spacing w:line="360" w:lineRule="auto"/>
        <w:jc w:val="both"/>
        <w:rPr>
          <w:rFonts w:ascii="Tahoma" w:hAnsi="Tahoma" w:cs="Tahoma"/>
          <w:b/>
          <w:color w:val="000000" w:themeColor="text1"/>
          <w:sz w:val="22"/>
          <w:szCs w:val="22"/>
          <w:lang w:val="ro-RO"/>
        </w:rPr>
      </w:pPr>
      <w:r w:rsidRPr="00D56EFB">
        <w:rPr>
          <w:rFonts w:ascii="Tahoma" w:hAnsi="Tahoma" w:cs="Tahoma"/>
          <w:b/>
          <w:color w:val="000000" w:themeColor="text1"/>
          <w:sz w:val="22"/>
          <w:szCs w:val="22"/>
          <w:lang w:val="ro-RO"/>
        </w:rPr>
        <w:t>Art. 7.  OBLIGAȚIILE OPCOM SA</w:t>
      </w:r>
    </w:p>
    <w:p w:rsidR="00D56EFB" w:rsidRPr="00D56EFB" w:rsidRDefault="00D56EFB" w:rsidP="00D56EFB">
      <w:pPr>
        <w:numPr>
          <w:ilvl w:val="0"/>
          <w:numId w:val="16"/>
        </w:numPr>
        <w:spacing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0"/>
          <w:numId w:val="16"/>
        </w:numPr>
        <w:spacing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0"/>
          <w:numId w:val="16"/>
        </w:numPr>
        <w:spacing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1"/>
          <w:numId w:val="16"/>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asigure un mediu de tranzacționare în condiții de corectitudine, obiectivitate, independență, echidistanță, transparență și nediscriminare;</w:t>
      </w:r>
    </w:p>
    <w:p w:rsidR="00D56EFB" w:rsidRPr="00D56EFB" w:rsidRDefault="00D56EFB" w:rsidP="00D56EFB">
      <w:pPr>
        <w:numPr>
          <w:ilvl w:val="1"/>
          <w:numId w:val="16"/>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respecte prevederile prezentei Convenții, Regulamentului PCSU, procedurii aplicabile privind înregistrarea participanților la PCSU avizată de ANRE, ale Procedurii PCSU;</w:t>
      </w:r>
    </w:p>
    <w:p w:rsidR="00D56EFB" w:rsidRPr="00D56EFB" w:rsidRDefault="00D56EFB" w:rsidP="00D56EFB">
      <w:pPr>
        <w:numPr>
          <w:ilvl w:val="1"/>
          <w:numId w:val="16"/>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asigure participanților la PCSU asistență și sesiuni de instruire practică cu privire la utilizarea platformei informatice a PCSU;</w:t>
      </w:r>
    </w:p>
    <w:p w:rsidR="00D56EFB" w:rsidRPr="00D56EFB" w:rsidRDefault="00D56EFB" w:rsidP="00D56EFB">
      <w:pPr>
        <w:numPr>
          <w:ilvl w:val="1"/>
          <w:numId w:val="16"/>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pună la dispoziția participanților la PCSU „Ghidul Participantului la PCSU” prin publicarea acestuia pe website-</w:t>
      </w:r>
      <w:proofErr w:type="spellStart"/>
      <w:r w:rsidRPr="00D56EFB">
        <w:rPr>
          <w:rFonts w:ascii="Tahoma" w:hAnsi="Tahoma" w:cs="Tahoma"/>
          <w:color w:val="000000" w:themeColor="text1"/>
          <w:sz w:val="22"/>
          <w:szCs w:val="22"/>
          <w:lang w:val="ro-RO"/>
        </w:rPr>
        <w:t>ul</w:t>
      </w:r>
      <w:proofErr w:type="spellEnd"/>
      <w:r w:rsidRPr="00D56EFB">
        <w:rPr>
          <w:rFonts w:ascii="Tahoma" w:hAnsi="Tahoma" w:cs="Tahoma"/>
          <w:color w:val="000000" w:themeColor="text1"/>
          <w:sz w:val="22"/>
          <w:szCs w:val="22"/>
          <w:lang w:val="ro-RO"/>
        </w:rPr>
        <w:t xml:space="preserve"> OPCOM SA și să îi informeze în timp util asupra modificării acestuia prin mesaje de informare publicate pe pagina principală a website-ului OPCOM SA;</w:t>
      </w:r>
    </w:p>
    <w:p w:rsidR="00D56EFB" w:rsidRPr="00D56EFB" w:rsidRDefault="00D56EFB" w:rsidP="00D56EFB">
      <w:pPr>
        <w:numPr>
          <w:ilvl w:val="1"/>
          <w:numId w:val="16"/>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pună la dispoziția participantului la PCSU cheia USB de acces la platforma informatică a PCSU în urma semnării contractului de comodat corespunzător;</w:t>
      </w:r>
    </w:p>
    <w:p w:rsidR="00D56EFB" w:rsidRPr="00D56EFB" w:rsidRDefault="00D56EFB" w:rsidP="00D56EFB">
      <w:pPr>
        <w:numPr>
          <w:ilvl w:val="1"/>
          <w:numId w:val="16"/>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organizeze sesiuni de licitație on-line pe platforma informatică a PCSU, cu respectarea întocmai a prevederilor Regulamentului de organizare și desfășurare a licitațiilor pe piața centralizată pentru serviciul universal și ale Procedurii PCSU;</w:t>
      </w:r>
    </w:p>
    <w:p w:rsidR="00D56EFB" w:rsidRPr="00D56EFB" w:rsidRDefault="00D56EFB" w:rsidP="00D56EFB">
      <w:pPr>
        <w:numPr>
          <w:ilvl w:val="1"/>
          <w:numId w:val="16"/>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încaseze și să repartizeze penalitatea, conform prevederilor Procedurii PCSU, în cazul refuzului Participantului de a semna contractul cadru de vânzare-cumpărare a energiei electrice, ulterior încheierii de tranzacții în cadrul sesiunilor de licitație organizate pe PCSU sau prezintă și refuză corectarea contractului neconform cu cel cadru de vânzare-cumpărare a energiei electrice tranzacționate pe PCSU;</w:t>
      </w:r>
    </w:p>
    <w:p w:rsidR="00D56EFB" w:rsidRPr="00D56EFB" w:rsidRDefault="00D56EFB" w:rsidP="00D56EFB">
      <w:pPr>
        <w:numPr>
          <w:ilvl w:val="1"/>
          <w:numId w:val="16"/>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lastRenderedPageBreak/>
        <w:t>Să solicite băncii în contul căreia a fost încasată penalitatea de la un Participant, în conformitate cu prevederile Procedurii PCSU, virarea acesteia în contul/conturile Participantului/Participanților conform repartizării efectuate;</w:t>
      </w:r>
    </w:p>
    <w:p w:rsidR="00D56EFB" w:rsidRPr="00D56EFB" w:rsidRDefault="00D56EFB" w:rsidP="00D56EFB">
      <w:pPr>
        <w:numPr>
          <w:ilvl w:val="1"/>
          <w:numId w:val="16"/>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desemneze reprezentanții săi operatori ai platformei informatice a PCSU;</w:t>
      </w:r>
    </w:p>
    <w:p w:rsidR="00D56EFB" w:rsidRPr="00D56EFB" w:rsidRDefault="00D56EFB" w:rsidP="00D56EFB">
      <w:pPr>
        <w:numPr>
          <w:ilvl w:val="1"/>
          <w:numId w:val="16"/>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 xml:space="preserve">Să anunțe participanții la licitație prin canale de comunicație alternative cu privire la imposibilitatea utilizării căilor de comunicație uzuale sau la nefuncționarea platformei informatice a PCSU precum și privind reluarea sesiunii de licitație și să publice pe pagina proprie de internet motivele întreruperii accidentale a sesiunii de licitație;   </w:t>
      </w:r>
    </w:p>
    <w:p w:rsidR="00D56EFB" w:rsidRPr="00D56EFB" w:rsidRDefault="00D56EFB" w:rsidP="00D56EFB">
      <w:pPr>
        <w:numPr>
          <w:ilvl w:val="1"/>
          <w:numId w:val="16"/>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transmită participantului faxul de confirmare a tranzacției/tranzacțiilor pentru fiecare dintre sesiunile de licitație în care acesta a fost desemnat câștigător în calitate de vânzător sau cumpărător conform prevederilor Procedurii PCSU;</w:t>
      </w:r>
    </w:p>
    <w:p w:rsidR="00D56EFB" w:rsidRPr="00D56EFB" w:rsidRDefault="00D56EFB" w:rsidP="00D56EFB">
      <w:pPr>
        <w:numPr>
          <w:ilvl w:val="1"/>
          <w:numId w:val="16"/>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 xml:space="preserve">Să asigure publicarea pe pagina proprie de internet a informațiilor referitoare la desfășurarea și rezultatele sesiunilor de licitație în conformitate cu prevederile Regulamentului PCSU și Procedurii PCSU; </w:t>
      </w:r>
    </w:p>
    <w:p w:rsidR="00D56EFB" w:rsidRPr="00D56EFB" w:rsidRDefault="00D56EFB" w:rsidP="00D56EFB">
      <w:pPr>
        <w:numPr>
          <w:ilvl w:val="1"/>
          <w:numId w:val="16"/>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verifice conformitatea contractului semnat de către participanți cu textul contractului cadru de vânzare-cumpărare a energiei electrice tranzacționate pe PCSU și cu rezultatele notificate de către OPCOM SA după încheierea sesiunii de licitație, cu respectarea întocmai a prevederilor Procedurii PCSU;</w:t>
      </w:r>
    </w:p>
    <w:p w:rsidR="00D56EFB" w:rsidRPr="00D56EFB" w:rsidRDefault="00D56EFB" w:rsidP="00D56EFB">
      <w:pPr>
        <w:numPr>
          <w:ilvl w:val="1"/>
          <w:numId w:val="16"/>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semneze cu Participantul un act adițional la prezenta Convenție, în caz de modificare a datelor de identificare ale OPCOM SA cuprinse în Convenția de participare la PCSU;</w:t>
      </w:r>
    </w:p>
    <w:p w:rsidR="00D56EFB" w:rsidRPr="00D56EFB" w:rsidRDefault="00D56EFB" w:rsidP="00D56EFB">
      <w:pPr>
        <w:numPr>
          <w:ilvl w:val="1"/>
          <w:numId w:val="16"/>
        </w:numPr>
        <w:spacing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Să publice pe pagina proprie de internet legislația secundară privind organizarea și funcționarea PCSU și, respectiv, variantele revizuite ale acesteia.</w:t>
      </w:r>
    </w:p>
    <w:p w:rsidR="00D56EFB" w:rsidRPr="00D56EFB" w:rsidRDefault="00D56EFB" w:rsidP="00D56EFB">
      <w:pPr>
        <w:spacing w:after="120" w:line="360" w:lineRule="auto"/>
        <w:jc w:val="both"/>
        <w:rPr>
          <w:rFonts w:ascii="Tahoma" w:hAnsi="Tahoma" w:cs="Tahoma"/>
          <w:b/>
          <w:color w:val="000000" w:themeColor="text1"/>
          <w:sz w:val="22"/>
          <w:szCs w:val="22"/>
          <w:lang w:val="ro-RO"/>
        </w:rPr>
      </w:pPr>
      <w:r w:rsidRPr="00D56EFB">
        <w:rPr>
          <w:rFonts w:ascii="Tahoma" w:hAnsi="Tahoma" w:cs="Tahoma"/>
          <w:b/>
          <w:color w:val="000000" w:themeColor="text1"/>
          <w:sz w:val="22"/>
          <w:szCs w:val="22"/>
          <w:lang w:val="ro-RO"/>
        </w:rPr>
        <w:t>Art. 8.  CONFIDENȚIALITATE</w:t>
      </w:r>
    </w:p>
    <w:p w:rsidR="00D56EFB" w:rsidRPr="00D56EFB" w:rsidRDefault="00D56EFB" w:rsidP="00D56EFB">
      <w:pPr>
        <w:numPr>
          <w:ilvl w:val="0"/>
          <w:numId w:val="22"/>
        </w:numPr>
        <w:spacing w:before="120" w:line="360" w:lineRule="auto"/>
        <w:jc w:val="both"/>
        <w:rPr>
          <w:rFonts w:ascii="Tahoma" w:hAnsi="Tahoma" w:cs="Tahoma"/>
          <w:vanish/>
          <w:color w:val="000000" w:themeColor="text1"/>
          <w:sz w:val="22"/>
          <w:szCs w:val="22"/>
          <w:lang w:val="ro-RO"/>
        </w:rPr>
      </w:pPr>
    </w:p>
    <w:p w:rsidR="00D56EFB" w:rsidRPr="00D56EFB" w:rsidRDefault="00D56EFB" w:rsidP="00D56EFB">
      <w:pPr>
        <w:numPr>
          <w:ilvl w:val="0"/>
          <w:numId w:val="22"/>
        </w:numPr>
        <w:spacing w:before="120" w:line="360" w:lineRule="auto"/>
        <w:jc w:val="both"/>
        <w:rPr>
          <w:rFonts w:ascii="Tahoma" w:hAnsi="Tahoma" w:cs="Tahoma"/>
          <w:vanish/>
          <w:color w:val="000000" w:themeColor="text1"/>
          <w:sz w:val="22"/>
          <w:szCs w:val="22"/>
          <w:lang w:val="ro-RO"/>
        </w:rPr>
      </w:pPr>
    </w:p>
    <w:p w:rsidR="00D56EFB" w:rsidRPr="00D56EFB" w:rsidRDefault="00D56EFB" w:rsidP="00D56EFB">
      <w:pPr>
        <w:numPr>
          <w:ilvl w:val="0"/>
          <w:numId w:val="22"/>
        </w:numPr>
        <w:spacing w:before="120" w:line="360" w:lineRule="auto"/>
        <w:jc w:val="both"/>
        <w:rPr>
          <w:rFonts w:ascii="Tahoma" w:hAnsi="Tahoma" w:cs="Tahoma"/>
          <w:vanish/>
          <w:color w:val="000000" w:themeColor="text1"/>
          <w:sz w:val="22"/>
          <w:szCs w:val="22"/>
          <w:lang w:val="ro-RO"/>
        </w:rPr>
      </w:pPr>
    </w:p>
    <w:p w:rsidR="00D56EFB" w:rsidRPr="00D56EFB" w:rsidRDefault="00D56EFB" w:rsidP="00D56EFB">
      <w:pPr>
        <w:numPr>
          <w:ilvl w:val="1"/>
          <w:numId w:val="22"/>
        </w:numPr>
        <w:spacing w:before="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Fiecare parte va lua toate măsurile pentru păstrarea confidențialității informațiilor confidențiale furnizate de cealaltă parte sau obținute în derularea atribuțiilor sale și nu le va divulga niciunui terț, fără acceptul prealabil al părții emitente.</w:t>
      </w:r>
    </w:p>
    <w:p w:rsidR="00D56EFB" w:rsidRPr="00D56EFB" w:rsidRDefault="00D56EFB" w:rsidP="00D56EFB">
      <w:pPr>
        <w:numPr>
          <w:ilvl w:val="1"/>
          <w:numId w:val="22"/>
        </w:numPr>
        <w:spacing w:before="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Prevederea de la 8.1. nu se aplică în cazul informațiilor care:</w:t>
      </w:r>
    </w:p>
    <w:p w:rsidR="00D56EFB" w:rsidRPr="00D56EFB" w:rsidRDefault="00D56EFB" w:rsidP="00D56EFB">
      <w:pPr>
        <w:numPr>
          <w:ilvl w:val="0"/>
          <w:numId w:val="5"/>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 xml:space="preserve">au devenit cunoscute public altfel decât prin încălcarea prevederilor de la 8.1.; </w:t>
      </w:r>
    </w:p>
    <w:p w:rsidR="00D56EFB" w:rsidRPr="00D56EFB" w:rsidRDefault="00D56EFB" w:rsidP="00D56EFB">
      <w:pPr>
        <w:numPr>
          <w:ilvl w:val="0"/>
          <w:numId w:val="5"/>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erau în posesia părții care a primit-o, fără restricții privind divulgarea, înainte de primirea sa de la partea emitentă;</w:t>
      </w:r>
    </w:p>
    <w:p w:rsidR="00D56EFB" w:rsidRPr="00D56EFB" w:rsidRDefault="00D56EFB" w:rsidP="00D56EFB">
      <w:pPr>
        <w:numPr>
          <w:ilvl w:val="0"/>
          <w:numId w:val="5"/>
        </w:numPr>
        <w:spacing w:before="120" w:after="120" w:line="360" w:lineRule="auto"/>
        <w:jc w:val="both"/>
        <w:rPr>
          <w:rFonts w:ascii="Tahoma" w:hAnsi="Tahoma" w:cs="Tahoma"/>
          <w:b/>
          <w:color w:val="000000" w:themeColor="text1"/>
          <w:sz w:val="22"/>
          <w:szCs w:val="22"/>
          <w:lang w:val="ro-RO"/>
        </w:rPr>
      </w:pPr>
      <w:r w:rsidRPr="00D56EFB">
        <w:rPr>
          <w:rFonts w:ascii="Tahoma" w:hAnsi="Tahoma" w:cs="Tahoma"/>
          <w:color w:val="000000" w:themeColor="text1"/>
          <w:sz w:val="22"/>
          <w:szCs w:val="22"/>
          <w:lang w:val="ro-RO"/>
        </w:rPr>
        <w:lastRenderedPageBreak/>
        <w:t>au fost primite de la un terț care le-a obținut legal și nu a avut restricții privind divulgarea;</w:t>
      </w:r>
    </w:p>
    <w:p w:rsidR="00D56EFB" w:rsidRPr="00D56EFB" w:rsidRDefault="00D56EFB" w:rsidP="00D56EFB">
      <w:pPr>
        <w:numPr>
          <w:ilvl w:val="0"/>
          <w:numId w:val="5"/>
        </w:numPr>
        <w:spacing w:before="120" w:after="120" w:line="360" w:lineRule="auto"/>
        <w:jc w:val="both"/>
        <w:rPr>
          <w:rFonts w:ascii="Tahoma" w:hAnsi="Tahoma" w:cs="Tahoma"/>
          <w:b/>
          <w:color w:val="000000" w:themeColor="text1"/>
          <w:sz w:val="22"/>
          <w:szCs w:val="22"/>
          <w:lang w:val="ro-RO"/>
        </w:rPr>
      </w:pPr>
      <w:r w:rsidRPr="00D56EFB">
        <w:rPr>
          <w:rFonts w:ascii="Tahoma" w:hAnsi="Tahoma" w:cs="Tahoma"/>
          <w:color w:val="000000" w:themeColor="text1"/>
          <w:sz w:val="22"/>
          <w:szCs w:val="22"/>
          <w:lang w:val="ro-RO"/>
        </w:rPr>
        <w:t>trebuie divulgate/publicate de partea care le-a primit, conform prevederilor din legislația și/sau reglementările aplicabile.</w:t>
      </w:r>
    </w:p>
    <w:p w:rsidR="00D56EFB" w:rsidRPr="00D56EFB" w:rsidRDefault="00D56EFB" w:rsidP="00D56EFB">
      <w:pPr>
        <w:spacing w:line="360" w:lineRule="auto"/>
        <w:jc w:val="both"/>
        <w:rPr>
          <w:rFonts w:ascii="Tahoma" w:hAnsi="Tahoma" w:cs="Tahoma"/>
          <w:b/>
          <w:color w:val="000000" w:themeColor="text1"/>
          <w:sz w:val="22"/>
          <w:szCs w:val="22"/>
          <w:lang w:val="ro-RO"/>
        </w:rPr>
      </w:pPr>
      <w:r w:rsidRPr="00D56EFB">
        <w:rPr>
          <w:rFonts w:ascii="Tahoma" w:hAnsi="Tahoma" w:cs="Tahoma"/>
          <w:b/>
          <w:color w:val="000000" w:themeColor="text1"/>
          <w:sz w:val="22"/>
          <w:szCs w:val="22"/>
          <w:lang w:val="ro-RO"/>
        </w:rPr>
        <w:t>Art. 9.  FORȚA MAJORĂ</w:t>
      </w:r>
    </w:p>
    <w:p w:rsidR="00D56EFB" w:rsidRPr="00D56EFB" w:rsidRDefault="00D56EFB" w:rsidP="00D56EFB">
      <w:pPr>
        <w:spacing w:before="120" w:after="120" w:line="360" w:lineRule="auto"/>
        <w:jc w:val="both"/>
        <w:rPr>
          <w:rFonts w:ascii="Tahoma" w:hAnsi="Tahoma" w:cs="Tahoma"/>
          <w:color w:val="000000" w:themeColor="text1"/>
          <w:sz w:val="22"/>
          <w:szCs w:val="22"/>
          <w:lang w:val="ro-RO"/>
        </w:rPr>
      </w:pPr>
      <w:r w:rsidRPr="00D56EFB">
        <w:rPr>
          <w:rFonts w:ascii="Tahoma" w:eastAsia="SimSun" w:hAnsi="Tahoma" w:cs="Tahoma"/>
          <w:color w:val="000000" w:themeColor="text1"/>
          <w:sz w:val="22"/>
          <w:szCs w:val="22"/>
          <w:lang w:val="ro-RO"/>
        </w:rPr>
        <w:t>Răspunderea Părților este înlăturată atunci când prejudiciul este cauzat de forță majoră sau de caz fortuit, în condițiile art. 1351 din Codul Civil</w:t>
      </w:r>
      <w:r w:rsidRPr="00D56EFB">
        <w:rPr>
          <w:rFonts w:ascii="Tahoma" w:hAnsi="Tahoma" w:cs="Tahoma"/>
          <w:color w:val="000000" w:themeColor="text1"/>
          <w:sz w:val="22"/>
          <w:szCs w:val="22"/>
          <w:lang w:val="ro-RO"/>
        </w:rPr>
        <w:t>.</w:t>
      </w:r>
    </w:p>
    <w:p w:rsidR="00D56EFB" w:rsidRPr="00D56EFB" w:rsidRDefault="00D56EFB" w:rsidP="00D56EFB">
      <w:pPr>
        <w:spacing w:before="120" w:line="360" w:lineRule="auto"/>
        <w:jc w:val="both"/>
        <w:rPr>
          <w:rFonts w:ascii="Tahoma" w:hAnsi="Tahoma" w:cs="Tahoma"/>
          <w:b/>
          <w:color w:val="000000" w:themeColor="text1"/>
          <w:sz w:val="22"/>
          <w:szCs w:val="22"/>
          <w:lang w:val="ro-RO"/>
        </w:rPr>
      </w:pPr>
      <w:r w:rsidRPr="00D56EFB">
        <w:rPr>
          <w:rFonts w:ascii="Tahoma" w:hAnsi="Tahoma" w:cs="Tahoma"/>
          <w:b/>
          <w:color w:val="000000" w:themeColor="text1"/>
          <w:sz w:val="22"/>
          <w:szCs w:val="22"/>
          <w:lang w:val="ro-RO"/>
        </w:rPr>
        <w:t>Art. 10.  RESPONSABILITATEA PENTRU PIERDERI ȘI PAGUBE</w:t>
      </w:r>
    </w:p>
    <w:p w:rsidR="00D56EFB" w:rsidRPr="00D56EFB" w:rsidRDefault="00D56EFB" w:rsidP="00D56EFB">
      <w:pPr>
        <w:numPr>
          <w:ilvl w:val="0"/>
          <w:numId w:val="23"/>
        </w:numPr>
        <w:spacing w:before="120"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0"/>
          <w:numId w:val="23"/>
        </w:numPr>
        <w:spacing w:before="120"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0"/>
          <w:numId w:val="23"/>
        </w:numPr>
        <w:spacing w:before="120"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1"/>
          <w:numId w:val="23"/>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O parte nu va răspunde față de cealaltă parte pentru pierderile sau pagubele directe, decurgând din tranzacționarea pe PCSU, cu condiția să fi luat toate măsurile posibile și necesare pentru prevenirea unor asemenea pierderi sau pagube.</w:t>
      </w:r>
    </w:p>
    <w:p w:rsidR="00D56EFB" w:rsidRPr="00D56EFB" w:rsidRDefault="00D56EFB" w:rsidP="00D56EFB">
      <w:pPr>
        <w:numPr>
          <w:ilvl w:val="1"/>
          <w:numId w:val="23"/>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O parte nu va răspunde față de cealaltă parte pentru pierderile sau pagubele indirecte, incidentale decurgând din tranzacționarea pe PCSU, cu excepția cazului în care asemenea pierderi sau pagube s-au produs ca urmare a unei culpe sau a unei acțiuni intenționate.</w:t>
      </w:r>
    </w:p>
    <w:p w:rsidR="00D56EFB" w:rsidRPr="00D56EFB" w:rsidRDefault="00D56EFB" w:rsidP="00D56EFB">
      <w:pPr>
        <w:numPr>
          <w:ilvl w:val="1"/>
          <w:numId w:val="23"/>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Cu excepția culpei sau a unei acțiuni intenționate, OPCOM SA nu va răspunde pentru nicio pierdere sau pagubă directă și/sau indirectă ori incidentală cauzată de, dar fără a se limita la, următoarele situații:</w:t>
      </w:r>
    </w:p>
    <w:p w:rsidR="00D56EFB" w:rsidRPr="00D56EFB" w:rsidRDefault="00D56EFB" w:rsidP="00D56EFB">
      <w:pPr>
        <w:numPr>
          <w:ilvl w:val="0"/>
          <w:numId w:val="29"/>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Disfuncționalitatea totală sau parțială ori altă defecțiune a platformei informatice a PCSU indiferent de cauza care a generat-o;</w:t>
      </w:r>
    </w:p>
    <w:p w:rsidR="00D56EFB" w:rsidRPr="00D56EFB" w:rsidRDefault="00D56EFB" w:rsidP="00D56EFB">
      <w:pPr>
        <w:numPr>
          <w:ilvl w:val="0"/>
          <w:numId w:val="29"/>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Nefuncționarea, suspendarea ori întreruperea din orice cauze a căilor de comunicație cu OPCOM SA;</w:t>
      </w:r>
    </w:p>
    <w:p w:rsidR="00D56EFB" w:rsidRPr="00D56EFB" w:rsidRDefault="00D56EFB" w:rsidP="00D56EFB">
      <w:pPr>
        <w:numPr>
          <w:ilvl w:val="0"/>
          <w:numId w:val="29"/>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 xml:space="preserve">Nerespectarea de către participanții la PCSU a instrucțiunilor de instalare, configurare și utilizare a sistemului utilizat de platforma informatică a PCSU;  </w:t>
      </w:r>
    </w:p>
    <w:p w:rsidR="00D56EFB" w:rsidRPr="00D56EFB" w:rsidRDefault="00D56EFB" w:rsidP="00D56EFB">
      <w:pPr>
        <w:numPr>
          <w:ilvl w:val="0"/>
          <w:numId w:val="29"/>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Transmiterea de către participanții la PCSU a unor oferte conținând erori.</w:t>
      </w:r>
    </w:p>
    <w:p w:rsidR="00D56EFB" w:rsidRPr="00D56EFB" w:rsidRDefault="00D56EFB" w:rsidP="00D56EFB">
      <w:pPr>
        <w:spacing w:line="360" w:lineRule="auto"/>
        <w:jc w:val="both"/>
        <w:rPr>
          <w:rFonts w:ascii="Tahoma" w:hAnsi="Tahoma" w:cs="Tahoma"/>
          <w:b/>
          <w:color w:val="000000" w:themeColor="text1"/>
          <w:sz w:val="22"/>
          <w:szCs w:val="22"/>
          <w:lang w:val="ro-RO"/>
        </w:rPr>
      </w:pPr>
      <w:r w:rsidRPr="00D56EFB">
        <w:rPr>
          <w:rFonts w:ascii="Tahoma" w:hAnsi="Tahoma" w:cs="Tahoma"/>
          <w:b/>
          <w:color w:val="000000" w:themeColor="text1"/>
          <w:sz w:val="22"/>
          <w:szCs w:val="22"/>
          <w:lang w:val="ro-RO"/>
        </w:rPr>
        <w:t>Art. 11  ÎNCETAREA CONVENȚIEI</w:t>
      </w:r>
    </w:p>
    <w:p w:rsidR="00D56EFB" w:rsidRPr="00D56EFB" w:rsidRDefault="00D56EFB" w:rsidP="00D56EFB">
      <w:pPr>
        <w:numPr>
          <w:ilvl w:val="0"/>
          <w:numId w:val="24"/>
        </w:numPr>
        <w:spacing w:before="120"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0"/>
          <w:numId w:val="24"/>
        </w:numPr>
        <w:spacing w:before="120"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0"/>
          <w:numId w:val="24"/>
        </w:numPr>
        <w:spacing w:before="120"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1"/>
          <w:numId w:val="24"/>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lastRenderedPageBreak/>
        <w:t>Participantul la piața centralizată pentru serviciul universal poate denunța unilateral prezenta Convenție, printr-o notificare scrisă transmisă în acest sens către OPCOM SA cu cel puțin 10 zile lucrătoare înainte, fără ca acest lucru să afecteze îndeplinirea obligațiilor de plată existente sau în curs la data încetării Convenției.</w:t>
      </w:r>
    </w:p>
    <w:p w:rsidR="00D56EFB" w:rsidRPr="00D56EFB" w:rsidRDefault="00D56EFB" w:rsidP="00D56EFB">
      <w:pPr>
        <w:numPr>
          <w:ilvl w:val="1"/>
          <w:numId w:val="24"/>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În cazul în care, după consultarea publică desfășurată de OPCOM SA, textul Convenției este revizuit iar revizia avizată de către Autoritatea Națională de Reglementare în domeniul Energiei nu este acceptată de către Participant, acesta poate decide încetarea aplicabilității Convenției de participare, cu respectarea prevederilor procedurilor operaționale specifice. În astfel de situații, Convenția se va aplica până la încetarea aplicabilității acesteia în versiunea nemodificată.</w:t>
      </w:r>
    </w:p>
    <w:p w:rsidR="00D56EFB" w:rsidRPr="00D56EFB" w:rsidRDefault="00D56EFB" w:rsidP="00D56EFB">
      <w:pPr>
        <w:numPr>
          <w:ilvl w:val="1"/>
          <w:numId w:val="24"/>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Prezenta Convenție se consideră reziliată de plin drept, fără punere în întârziere, fără a fi necesară acordarea unui termen de preaviz, fără intervenția instanței de judecată și fără altă formalitate prealabilă de la data la care OPCOM SA a fost informată asupra faptului că participantului i-a fost retrasă licența, în cazul participantului-cumpărător care nu mai este desemnat furnizor de ultimă instanță, în cazul în care OPCOM SA este informată de către o instituție abilitată că participantul se află în incapacitate de îndeplinire a propriilor obligații, respectiv în cazul în care participantul nu dovedește încetarea cauzelor care au condus la suspendarea sa în termenul precizat în procedura privind înregistrarea participanților la piețele centralizate administrate de OPCOM SA.</w:t>
      </w:r>
    </w:p>
    <w:p w:rsidR="00D56EFB" w:rsidRPr="00D56EFB" w:rsidRDefault="00D56EFB" w:rsidP="00D56EFB">
      <w:pPr>
        <w:spacing w:line="360" w:lineRule="auto"/>
        <w:jc w:val="both"/>
        <w:rPr>
          <w:rFonts w:ascii="Tahoma" w:hAnsi="Tahoma" w:cs="Tahoma"/>
          <w:b/>
          <w:color w:val="000000" w:themeColor="text1"/>
          <w:sz w:val="22"/>
          <w:szCs w:val="22"/>
          <w:lang w:val="ro-RO"/>
        </w:rPr>
      </w:pPr>
      <w:r w:rsidRPr="00D56EFB">
        <w:rPr>
          <w:rFonts w:ascii="Tahoma" w:hAnsi="Tahoma" w:cs="Tahoma"/>
          <w:b/>
          <w:color w:val="000000" w:themeColor="text1"/>
          <w:sz w:val="22"/>
          <w:szCs w:val="22"/>
          <w:lang w:val="ro-RO"/>
        </w:rPr>
        <w:t>Art. 12 DOCUMENTE DE REFERINȚĂ ȘI LEGEA APLICABILĂ</w:t>
      </w:r>
    </w:p>
    <w:p w:rsidR="00D56EFB" w:rsidRPr="00D56EFB" w:rsidRDefault="00D56EFB" w:rsidP="00D56EFB">
      <w:pPr>
        <w:numPr>
          <w:ilvl w:val="0"/>
          <w:numId w:val="25"/>
        </w:numPr>
        <w:spacing w:before="120"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0"/>
          <w:numId w:val="25"/>
        </w:numPr>
        <w:spacing w:before="120"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0"/>
          <w:numId w:val="25"/>
        </w:numPr>
        <w:spacing w:before="120"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1"/>
          <w:numId w:val="25"/>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Documentele de referință pentru aplicarea prevederilor prezentei Convenții sunt:</w:t>
      </w:r>
    </w:p>
    <w:p w:rsidR="00D56EFB" w:rsidRPr="00D56EFB" w:rsidRDefault="00D56EFB" w:rsidP="00D56EFB">
      <w:pPr>
        <w:numPr>
          <w:ilvl w:val="2"/>
          <w:numId w:val="19"/>
        </w:numPr>
        <w:spacing w:before="120" w:after="120" w:line="360" w:lineRule="auto"/>
        <w:ind w:left="1134" w:hanging="414"/>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Regulamentul de organizare și desfășurare a licitațiilor pe piața centralizată pentru serviciul universal aprobat prin Ordinul Președintelui ANRE nr. 27/31.01.2018;</w:t>
      </w:r>
    </w:p>
    <w:p w:rsidR="00D56EFB" w:rsidRPr="00D56EFB" w:rsidRDefault="00D56EFB" w:rsidP="00D56EFB">
      <w:pPr>
        <w:numPr>
          <w:ilvl w:val="2"/>
          <w:numId w:val="19"/>
        </w:numPr>
        <w:spacing w:before="120" w:after="120" w:line="360" w:lineRule="auto"/>
        <w:ind w:left="1134" w:hanging="414"/>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Procedura operațională de desfășurare a licitațiilor pe piața centralizată pentru serviciul universal</w:t>
      </w:r>
      <w:r w:rsidRPr="00D56EFB" w:rsidDel="00017228">
        <w:rPr>
          <w:rFonts w:ascii="Tahoma" w:hAnsi="Tahoma" w:cs="Tahoma"/>
          <w:color w:val="000000" w:themeColor="text1"/>
          <w:sz w:val="22"/>
          <w:szCs w:val="22"/>
          <w:lang w:val="ro-RO"/>
        </w:rPr>
        <w:t xml:space="preserve"> </w:t>
      </w:r>
      <w:r w:rsidRPr="00D56EFB">
        <w:rPr>
          <w:rFonts w:ascii="Tahoma" w:hAnsi="Tahoma" w:cs="Tahoma"/>
          <w:color w:val="000000" w:themeColor="text1"/>
          <w:sz w:val="22"/>
          <w:szCs w:val="22"/>
          <w:lang w:val="ro-RO"/>
        </w:rPr>
        <w:t xml:space="preserve">(PCSU) aplicabilă, avizată prin Aviz al Președintelui ANRE; </w:t>
      </w:r>
    </w:p>
    <w:p w:rsidR="00D56EFB" w:rsidRPr="00D56EFB" w:rsidRDefault="00D56EFB" w:rsidP="00D56EFB">
      <w:pPr>
        <w:numPr>
          <w:ilvl w:val="2"/>
          <w:numId w:val="19"/>
        </w:numPr>
        <w:spacing w:before="120" w:after="120" w:line="360" w:lineRule="auto"/>
        <w:ind w:left="1134" w:hanging="414"/>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Procedura avizată prin Aviz al Președintelui ANRE, aplicabilă privind înregistrarea participanților la piața centralizată pentru serviciul universal;</w:t>
      </w:r>
    </w:p>
    <w:p w:rsidR="00D56EFB" w:rsidRPr="00D56EFB" w:rsidRDefault="00D56EFB" w:rsidP="00D56EFB">
      <w:pPr>
        <w:numPr>
          <w:ilvl w:val="2"/>
          <w:numId w:val="19"/>
        </w:numPr>
        <w:spacing w:before="120" w:after="120" w:line="360" w:lineRule="auto"/>
        <w:ind w:left="1134" w:hanging="414"/>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Procedura privind modalitatea și termenele de plată ale tarifului reglementat practicat de operatorul pieței de energie electrică aplicabilă, avizată prin Aviz al Președintelui ANRE.</w:t>
      </w:r>
    </w:p>
    <w:p w:rsidR="00D56EFB" w:rsidRPr="00D56EFB" w:rsidRDefault="00D56EFB" w:rsidP="00D56EFB">
      <w:pPr>
        <w:numPr>
          <w:ilvl w:val="1"/>
          <w:numId w:val="25"/>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Prezenta Convenție este guvernată și interpretată potrivit legii române.</w:t>
      </w:r>
    </w:p>
    <w:p w:rsidR="00D56EFB" w:rsidRPr="00D56EFB" w:rsidRDefault="00D56EFB" w:rsidP="00D56EFB">
      <w:pPr>
        <w:numPr>
          <w:ilvl w:val="1"/>
          <w:numId w:val="25"/>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lastRenderedPageBreak/>
        <w:t>Orice neînțelegere sau dispută care se poate ivi între Părți, în cadrul sau în legătură cu executarea Convenției, inclusiv referitor la încheierea, executarea ori desființarea sa, va fi soluționată pe cale amiabilă, în termen de cel mult cincisprezece (15) zile calendaristice de la data notificării unei asemenea neînțelegeri sau/și dispute. Dacă la expirarea acestui termen, ce va putea fi prelungit prin acordul Părților, acestea nu reușesc să rezolve în mod amiabil neînțelegerea/divergența contractuală, fiecare Parte poate solicita ca disputa să se soluționeze prin arbitrajul Curții de Arbitraj Comercial Internațional de pe lângă Camera de Comerț și Industrie a României, în conformitate cu Regulile de procedură arbitrală ale acestei Curți. Locul arbitrajului va fi la București. Hotărârea arbitrală este definitivă și obligatorie.</w:t>
      </w:r>
    </w:p>
    <w:p w:rsidR="00D56EFB" w:rsidRPr="00D56EFB" w:rsidRDefault="00D56EFB" w:rsidP="00D56EFB">
      <w:pPr>
        <w:spacing w:line="360" w:lineRule="auto"/>
        <w:jc w:val="both"/>
        <w:rPr>
          <w:rFonts w:ascii="Tahoma" w:hAnsi="Tahoma" w:cs="Tahoma"/>
          <w:b/>
          <w:color w:val="000000" w:themeColor="text1"/>
          <w:sz w:val="22"/>
          <w:szCs w:val="22"/>
          <w:lang w:val="ro-RO"/>
        </w:rPr>
      </w:pPr>
      <w:r w:rsidRPr="00D56EFB">
        <w:rPr>
          <w:rFonts w:ascii="Tahoma" w:hAnsi="Tahoma" w:cs="Tahoma"/>
          <w:b/>
          <w:color w:val="000000" w:themeColor="text1"/>
          <w:sz w:val="22"/>
          <w:szCs w:val="22"/>
          <w:lang w:val="ro-RO"/>
        </w:rPr>
        <w:t>Art. 13  MODIFICĂRI ADUSE PREZENTEI CONVENȚII</w:t>
      </w:r>
    </w:p>
    <w:p w:rsidR="00D56EFB" w:rsidRPr="00D56EFB" w:rsidRDefault="00D56EFB" w:rsidP="00D56EFB">
      <w:pPr>
        <w:numPr>
          <w:ilvl w:val="0"/>
          <w:numId w:val="26"/>
        </w:numPr>
        <w:spacing w:before="120"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0"/>
          <w:numId w:val="26"/>
        </w:numPr>
        <w:spacing w:before="120"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0"/>
          <w:numId w:val="26"/>
        </w:numPr>
        <w:spacing w:before="120"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1"/>
          <w:numId w:val="26"/>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 xml:space="preserve">OPCOM SA poate propune ca urmare a inițiativei proprii, a primirii unei sesizări din partea Participanților la PCSU sau a ANRE sau a unei evidente necesități de conformitate cu modificările cadrului legislativ, modificarea și/sau completarea prezentei Convenții. După consultarea publică, OPCOM SA va transmite respectivul document spre avizare, către ANRE. În termen de șapte (7) zile calendaristice de la data la care modificările și/sau completările propuse de OPCOM SA au fost avizate, dar nu mai târziu de data intrării în vigoare a documentului modificat, OPCOM SA are obligația să informeze Participanții la PCSU cu privire la modificările și/sau completările aduse prin publicarea acestora pe pagina web </w:t>
      </w:r>
      <w:hyperlink r:id="rId10" w:history="1">
        <w:r w:rsidRPr="00D56EFB">
          <w:rPr>
            <w:rFonts w:ascii="Tahoma" w:hAnsi="Tahoma" w:cs="Tahoma"/>
            <w:color w:val="000000" w:themeColor="text1"/>
            <w:sz w:val="22"/>
            <w:szCs w:val="22"/>
            <w:u w:val="single"/>
            <w:lang w:val="ro-RO"/>
          </w:rPr>
          <w:t>www.opcom.ro</w:t>
        </w:r>
      </w:hyperlink>
      <w:r w:rsidRPr="00D56EFB">
        <w:rPr>
          <w:rFonts w:ascii="Tahoma" w:hAnsi="Tahoma" w:cs="Tahoma"/>
          <w:color w:val="000000" w:themeColor="text1"/>
          <w:sz w:val="22"/>
          <w:szCs w:val="22"/>
          <w:lang w:val="ro-RO"/>
        </w:rPr>
        <w:t>.</w:t>
      </w:r>
    </w:p>
    <w:p w:rsidR="00D56EFB" w:rsidRPr="00D56EFB" w:rsidRDefault="00D56EFB" w:rsidP="00D56EFB">
      <w:pPr>
        <w:numPr>
          <w:ilvl w:val="1"/>
          <w:numId w:val="26"/>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Participanții la PCSU care nu acceptă modificările pot decide denunțarea unilaterală a Convenției de participare la PCSU cu o notificare prealabilă scrisă. Încetarea efectelor Convenției de participare la PCSU se va produce în termen de cincisprezece (15) zile calendaristice de la data primirii notificării de OPCOM SA, Convenția și Anexa aplicându-se în acest interval în versiune nemodificată. Dacă în termen de cincisprezece (15) zile calendaristice de la data aducerii la cunoștința publică a modificării prezentei Convenții, Participantul la PCSU nu denunță unilateral Convenția, se va considera că acesta își însușește de plin drept noul conținut al Convenției.</w:t>
      </w:r>
    </w:p>
    <w:p w:rsidR="00D56EFB" w:rsidRPr="00D56EFB" w:rsidRDefault="00D56EFB" w:rsidP="00D56EFB">
      <w:pPr>
        <w:numPr>
          <w:ilvl w:val="1"/>
          <w:numId w:val="26"/>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 xml:space="preserve">Modificările și/sau completările prezentei Convenții intră în vigoare în termen de cincisprezece (15) zile calendaristice de la data la care acestea s-au făcut publice pe pagina web </w:t>
      </w:r>
      <w:hyperlink r:id="rId11" w:history="1">
        <w:r w:rsidRPr="00D56EFB">
          <w:rPr>
            <w:rFonts w:ascii="Tahoma" w:hAnsi="Tahoma" w:cs="Tahoma"/>
            <w:color w:val="000000" w:themeColor="text1"/>
            <w:sz w:val="22"/>
            <w:szCs w:val="22"/>
            <w:u w:val="single"/>
            <w:lang w:val="ro-RO"/>
          </w:rPr>
          <w:t>www.opcom.ro</w:t>
        </w:r>
      </w:hyperlink>
      <w:r w:rsidRPr="00D56EFB">
        <w:rPr>
          <w:rFonts w:ascii="Tahoma" w:hAnsi="Tahoma" w:cs="Tahoma"/>
          <w:color w:val="000000" w:themeColor="text1"/>
          <w:sz w:val="22"/>
          <w:szCs w:val="22"/>
          <w:lang w:val="ro-RO"/>
        </w:rPr>
        <w:t xml:space="preserve">, cu excepția cazului în care modificările și/sau completările sunt impuse de schimbarea cadrului legislativ. În această din urmă </w:t>
      </w:r>
      <w:r w:rsidRPr="00D56EFB">
        <w:rPr>
          <w:rFonts w:ascii="Tahoma" w:hAnsi="Tahoma" w:cs="Tahoma"/>
          <w:color w:val="000000" w:themeColor="text1"/>
          <w:sz w:val="22"/>
          <w:szCs w:val="22"/>
          <w:lang w:val="ro-RO"/>
        </w:rPr>
        <w:lastRenderedPageBreak/>
        <w:t>situație, modificările și/sau completările prezentei Convenții intră în vigoare odată cu intrarea în vigoare a modificărilor legislative respective.</w:t>
      </w:r>
    </w:p>
    <w:p w:rsidR="00D56EFB" w:rsidRPr="00D56EFB" w:rsidRDefault="00D56EFB" w:rsidP="00D56EFB">
      <w:pPr>
        <w:spacing w:line="360" w:lineRule="auto"/>
        <w:jc w:val="both"/>
        <w:rPr>
          <w:rFonts w:ascii="Tahoma" w:hAnsi="Tahoma" w:cs="Tahoma"/>
          <w:b/>
          <w:color w:val="000000" w:themeColor="text1"/>
          <w:sz w:val="22"/>
          <w:szCs w:val="22"/>
          <w:lang w:val="ro-RO"/>
        </w:rPr>
      </w:pPr>
      <w:r w:rsidRPr="00D56EFB">
        <w:rPr>
          <w:rFonts w:ascii="Tahoma" w:hAnsi="Tahoma" w:cs="Tahoma"/>
          <w:b/>
          <w:color w:val="000000" w:themeColor="text1"/>
          <w:sz w:val="22"/>
          <w:szCs w:val="22"/>
          <w:lang w:val="ro-RO"/>
        </w:rPr>
        <w:t>Art. 14  DISPOZIȚII FINALE</w:t>
      </w:r>
    </w:p>
    <w:p w:rsidR="00D56EFB" w:rsidRPr="00D56EFB" w:rsidRDefault="00D56EFB" w:rsidP="00D56EFB">
      <w:pPr>
        <w:numPr>
          <w:ilvl w:val="0"/>
          <w:numId w:val="27"/>
        </w:numPr>
        <w:spacing w:before="120"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0"/>
          <w:numId w:val="27"/>
        </w:numPr>
        <w:spacing w:before="120"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0"/>
          <w:numId w:val="27"/>
        </w:numPr>
        <w:spacing w:before="120" w:after="120" w:line="360" w:lineRule="auto"/>
        <w:jc w:val="both"/>
        <w:rPr>
          <w:rFonts w:ascii="Tahoma" w:hAnsi="Tahoma" w:cs="Tahoma"/>
          <w:vanish/>
          <w:color w:val="000000" w:themeColor="text1"/>
          <w:sz w:val="22"/>
          <w:szCs w:val="22"/>
          <w:lang w:val="ro-RO"/>
        </w:rPr>
      </w:pPr>
    </w:p>
    <w:p w:rsidR="00D56EFB" w:rsidRPr="00D56EFB" w:rsidRDefault="00D56EFB" w:rsidP="00D56EFB">
      <w:pPr>
        <w:numPr>
          <w:ilvl w:val="1"/>
          <w:numId w:val="27"/>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Clauzele prezentei Convenții și ale Anexei sale se vor aplica în mod corespunzător Sucursalei, acolo unde este cazul, în situația în care participantul la piața centralizată pentru serviciul universal este persoană juridică nerezidentă.</w:t>
      </w:r>
    </w:p>
    <w:p w:rsidR="00D56EFB" w:rsidRPr="00D56EFB" w:rsidRDefault="00D56EFB" w:rsidP="00D56EFB">
      <w:pPr>
        <w:numPr>
          <w:ilvl w:val="1"/>
          <w:numId w:val="27"/>
        </w:numPr>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 xml:space="preserve">Părțile declară că sunt informate pe deplin, că au luat la cunoștință și își asumă în totalitate conținutul standard al Convenției avizate de Autoritatea Națională de Reglementare în domeniul Energiei, publicat pe pagina web </w:t>
      </w:r>
      <w:hyperlink r:id="rId12" w:history="1">
        <w:r w:rsidRPr="00D56EFB">
          <w:rPr>
            <w:rFonts w:ascii="Tahoma" w:hAnsi="Tahoma" w:cs="Tahoma"/>
            <w:color w:val="000000" w:themeColor="text1"/>
            <w:sz w:val="22"/>
            <w:szCs w:val="22"/>
            <w:u w:val="single"/>
            <w:lang w:val="ro-RO"/>
          </w:rPr>
          <w:t>www.opcom.ro</w:t>
        </w:r>
      </w:hyperlink>
      <w:r w:rsidRPr="00D56EFB">
        <w:rPr>
          <w:rFonts w:ascii="Tahoma" w:hAnsi="Tahoma" w:cs="Tahoma"/>
          <w:color w:val="000000" w:themeColor="text1"/>
          <w:sz w:val="22"/>
          <w:szCs w:val="22"/>
          <w:lang w:val="ro-RO"/>
        </w:rPr>
        <w:t xml:space="preserve">.  </w:t>
      </w:r>
    </w:p>
    <w:p w:rsidR="00D56EFB" w:rsidRPr="00D56EFB" w:rsidRDefault="00D56EFB" w:rsidP="00D56EFB">
      <w:pPr>
        <w:numPr>
          <w:ilvl w:val="1"/>
          <w:numId w:val="27"/>
        </w:numPr>
        <w:spacing w:before="120" w:after="120" w:line="360" w:lineRule="auto"/>
        <w:jc w:val="both"/>
        <w:rPr>
          <w:rFonts w:ascii="Tahoma" w:hAnsi="Tahoma" w:cs="Tahoma"/>
          <w:color w:val="000000" w:themeColor="text1"/>
          <w:sz w:val="22"/>
          <w:szCs w:val="22"/>
          <w:lang w:val="ro-RO"/>
        </w:rPr>
        <w:sectPr w:rsidR="00D56EFB" w:rsidRPr="00D56EFB" w:rsidSect="006437E6">
          <w:pgSz w:w="11907" w:h="16840" w:code="9"/>
          <w:pgMar w:top="411" w:right="1287" w:bottom="900" w:left="1418" w:header="357" w:footer="357" w:gutter="0"/>
          <w:cols w:space="720"/>
          <w:docGrid w:linePitch="360"/>
        </w:sectPr>
      </w:pPr>
      <w:r w:rsidRPr="00D56EFB">
        <w:rPr>
          <w:rFonts w:ascii="Tahoma" w:hAnsi="Tahoma" w:cs="Tahoma"/>
          <w:color w:val="000000" w:themeColor="text1"/>
          <w:sz w:val="22"/>
          <w:szCs w:val="22"/>
          <w:lang w:val="ro-RO"/>
        </w:rPr>
        <w:t xml:space="preserve">În ipoteza în care, subsecvent încheierii prezentei Convenții, conținutul Convenției și al Anexei sale este modificat/completat cu avizul Autorității Naționale de Reglementare în domeniul Energiei, Părțile se obligă să respecte Convenția și Anexa așa cum au fost modificate/completate cu avizul Autorității Naționale de Reglementare în domeniul Energiei și publicate pe pagina web </w:t>
      </w:r>
      <w:hyperlink r:id="rId13" w:history="1">
        <w:r w:rsidRPr="00D56EFB">
          <w:rPr>
            <w:rFonts w:ascii="Tahoma" w:hAnsi="Tahoma" w:cs="Tahoma"/>
            <w:color w:val="000000" w:themeColor="text1"/>
            <w:sz w:val="22"/>
            <w:szCs w:val="22"/>
            <w:u w:val="single"/>
            <w:lang w:val="ro-RO"/>
          </w:rPr>
          <w:t>www.opcom.ro</w:t>
        </w:r>
      </w:hyperlink>
      <w:r w:rsidRPr="00D56EFB">
        <w:rPr>
          <w:rFonts w:ascii="Tahoma" w:hAnsi="Tahoma" w:cs="Tahoma"/>
          <w:color w:val="000000" w:themeColor="text1"/>
          <w:sz w:val="22"/>
          <w:szCs w:val="22"/>
          <w:lang w:val="ro-RO"/>
        </w:rPr>
        <w:t xml:space="preserve">. </w:t>
      </w:r>
    </w:p>
    <w:p w:rsidR="00D56EFB" w:rsidRPr="00D56EFB" w:rsidRDefault="00D56EFB" w:rsidP="00D56EFB">
      <w:pPr>
        <w:spacing w:line="276"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lastRenderedPageBreak/>
        <w:t>Anexa la “Convenția de participare la piața centralizată pentru serviciul universal”, care face parte integrantă din Convenție este:</w:t>
      </w:r>
    </w:p>
    <w:p w:rsidR="00D56EFB" w:rsidRPr="00D56EFB" w:rsidRDefault="00D56EFB" w:rsidP="00D56EFB">
      <w:pPr>
        <w:spacing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Anexa – Termenii standard</w:t>
      </w:r>
    </w:p>
    <w:p w:rsidR="00D56EFB" w:rsidRPr="00D56EFB" w:rsidRDefault="00D56EFB" w:rsidP="00D56EFB">
      <w:pPr>
        <w:spacing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Prezenta Convenție este încheiată astăzi, .............., în București, în 2 exemplare originale, câte unul pentru fiecare Parte și intră în vigoare în data de .........</w:t>
      </w:r>
    </w:p>
    <w:p w:rsidR="00D56EFB" w:rsidRPr="00D56EFB" w:rsidRDefault="00D56EFB" w:rsidP="00D56EFB">
      <w:pPr>
        <w:spacing w:line="360" w:lineRule="auto"/>
        <w:rPr>
          <w:rFonts w:ascii="Tahoma" w:hAnsi="Tahoma" w:cs="Tahoma"/>
          <w:color w:val="000000" w:themeColor="text1"/>
          <w:sz w:val="22"/>
          <w:szCs w:val="22"/>
          <w:lang w:val="ro-RO"/>
        </w:rPr>
      </w:pPr>
    </w:p>
    <w:p w:rsidR="00D56EFB" w:rsidRPr="00D56EFB" w:rsidRDefault="00D56EFB" w:rsidP="00D56EFB">
      <w:pPr>
        <w:spacing w:line="276" w:lineRule="auto"/>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 xml:space="preserve"> </w:t>
      </w:r>
    </w:p>
    <w:tbl>
      <w:tblPr>
        <w:tblW w:w="0" w:type="auto"/>
        <w:tblBorders>
          <w:insideV w:val="single" w:sz="4" w:space="0" w:color="auto"/>
        </w:tblBorders>
        <w:tblLook w:val="04A0" w:firstRow="1" w:lastRow="0" w:firstColumn="1" w:lastColumn="0" w:noHBand="0" w:noVBand="1"/>
      </w:tblPr>
      <w:tblGrid>
        <w:gridCol w:w="4621"/>
        <w:gridCol w:w="4581"/>
      </w:tblGrid>
      <w:tr w:rsidR="00D56EFB" w:rsidRPr="00D56EFB" w:rsidTr="00C83404">
        <w:tc>
          <w:tcPr>
            <w:tcW w:w="4644" w:type="dxa"/>
          </w:tcPr>
          <w:p w:rsidR="00D56EFB" w:rsidRPr="00D56EFB" w:rsidRDefault="00D56EFB" w:rsidP="00D56EFB">
            <w:pPr>
              <w:spacing w:line="276" w:lineRule="auto"/>
              <w:jc w:val="center"/>
              <w:rPr>
                <w:rFonts w:ascii="Tahoma" w:hAnsi="Tahoma"/>
                <w:b/>
                <w:color w:val="000000" w:themeColor="text1"/>
                <w:lang w:val="ro-RO"/>
              </w:rPr>
            </w:pPr>
            <w:r w:rsidRPr="00D56EFB">
              <w:rPr>
                <w:rFonts w:ascii="Tahoma" w:hAnsi="Tahoma" w:cs="Tahoma"/>
                <w:b/>
                <w:color w:val="000000" w:themeColor="text1"/>
                <w:sz w:val="22"/>
                <w:szCs w:val="22"/>
                <w:lang w:val="ro-RO"/>
              </w:rPr>
              <w:t>OPCOM S.A.</w:t>
            </w:r>
          </w:p>
          <w:p w:rsidR="00D56EFB" w:rsidRPr="00D56EFB" w:rsidRDefault="00D56EFB" w:rsidP="00D56EFB">
            <w:pPr>
              <w:spacing w:line="276" w:lineRule="auto"/>
              <w:jc w:val="both"/>
              <w:rPr>
                <w:rFonts w:ascii="Tahoma" w:hAnsi="Tahoma"/>
                <w:color w:val="000000" w:themeColor="text1"/>
                <w:lang w:val="ro-RO"/>
              </w:rPr>
            </w:pPr>
          </w:p>
          <w:p w:rsidR="00D56EFB" w:rsidRPr="00D56EFB" w:rsidRDefault="00D56EFB" w:rsidP="00D56EFB">
            <w:pPr>
              <w:spacing w:line="276" w:lineRule="auto"/>
              <w:jc w:val="both"/>
              <w:rPr>
                <w:rFonts w:ascii="Tahoma" w:hAnsi="Tahoma"/>
                <w:color w:val="000000" w:themeColor="text1"/>
                <w:lang w:val="ro-RO"/>
              </w:rPr>
            </w:pPr>
            <w:r w:rsidRPr="00D56EFB">
              <w:rPr>
                <w:rFonts w:ascii="Tahoma" w:hAnsi="Tahoma" w:cs="Tahoma"/>
                <w:color w:val="000000" w:themeColor="text1"/>
                <w:sz w:val="22"/>
                <w:szCs w:val="22"/>
                <w:lang w:val="ro-RO"/>
              </w:rPr>
              <w:t>Director General,</w:t>
            </w:r>
          </w:p>
          <w:p w:rsidR="00D56EFB" w:rsidRPr="00D56EFB" w:rsidRDefault="00D56EFB" w:rsidP="00D56EFB">
            <w:pPr>
              <w:spacing w:line="276" w:lineRule="auto"/>
              <w:jc w:val="both"/>
              <w:rPr>
                <w:rFonts w:ascii="Tahoma" w:hAnsi="Tahoma"/>
                <w:color w:val="000000" w:themeColor="text1"/>
                <w:lang w:val="ro-RO"/>
              </w:rPr>
            </w:pPr>
          </w:p>
          <w:p w:rsidR="00D56EFB" w:rsidRPr="00D56EFB" w:rsidRDefault="00D56EFB" w:rsidP="00D56EFB">
            <w:pPr>
              <w:spacing w:line="276" w:lineRule="auto"/>
              <w:jc w:val="both"/>
              <w:rPr>
                <w:rFonts w:ascii="Tahoma" w:hAnsi="Tahoma"/>
                <w:color w:val="000000" w:themeColor="text1"/>
                <w:lang w:val="ro-RO"/>
              </w:rPr>
            </w:pPr>
            <w:r w:rsidRPr="00D56EFB">
              <w:rPr>
                <w:rFonts w:ascii="Tahoma" w:hAnsi="Tahoma" w:cs="Tahoma"/>
                <w:color w:val="000000" w:themeColor="text1"/>
                <w:sz w:val="22"/>
                <w:szCs w:val="22"/>
                <w:lang w:val="ro-RO"/>
              </w:rPr>
              <w:t>………………………………………………</w:t>
            </w:r>
          </w:p>
          <w:p w:rsidR="00D56EFB" w:rsidRPr="00D56EFB" w:rsidRDefault="00D56EFB" w:rsidP="00D56EFB">
            <w:pPr>
              <w:spacing w:line="276" w:lineRule="auto"/>
              <w:jc w:val="both"/>
              <w:rPr>
                <w:rFonts w:ascii="Tahoma" w:hAnsi="Tahoma"/>
                <w:color w:val="000000" w:themeColor="text1"/>
                <w:lang w:val="ro-RO"/>
              </w:rPr>
            </w:pPr>
          </w:p>
          <w:p w:rsidR="00D56EFB" w:rsidRPr="00D56EFB" w:rsidRDefault="00D56EFB" w:rsidP="00D56EFB">
            <w:pPr>
              <w:spacing w:line="276" w:lineRule="auto"/>
              <w:jc w:val="both"/>
              <w:rPr>
                <w:rFonts w:ascii="Tahoma" w:hAnsi="Tahoma"/>
                <w:color w:val="000000" w:themeColor="text1"/>
                <w:lang w:val="ro-RO"/>
              </w:rPr>
            </w:pPr>
          </w:p>
          <w:p w:rsidR="00D56EFB" w:rsidRPr="00D56EFB" w:rsidRDefault="00D56EFB" w:rsidP="00D56EFB">
            <w:pPr>
              <w:spacing w:line="276" w:lineRule="auto"/>
              <w:jc w:val="both"/>
              <w:rPr>
                <w:rFonts w:ascii="Tahoma" w:hAnsi="Tahoma"/>
                <w:color w:val="000000" w:themeColor="text1"/>
                <w:lang w:val="ro-RO"/>
              </w:rPr>
            </w:pPr>
            <w:r w:rsidRPr="00D56EFB">
              <w:rPr>
                <w:rFonts w:ascii="Tahoma" w:hAnsi="Tahoma" w:cs="Tahoma"/>
                <w:color w:val="000000" w:themeColor="text1"/>
                <w:sz w:val="22"/>
                <w:szCs w:val="22"/>
                <w:lang w:val="ro-RO"/>
              </w:rPr>
              <w:t xml:space="preserve">………………………………………………  </w:t>
            </w:r>
          </w:p>
          <w:p w:rsidR="00D56EFB" w:rsidRPr="00D56EFB" w:rsidRDefault="00D56EFB" w:rsidP="00D56EFB">
            <w:pPr>
              <w:spacing w:line="276" w:lineRule="auto"/>
              <w:jc w:val="both"/>
              <w:rPr>
                <w:rFonts w:ascii="Tahoma" w:hAnsi="Tahoma"/>
                <w:color w:val="000000" w:themeColor="text1"/>
                <w:lang w:val="ro-RO"/>
              </w:rPr>
            </w:pPr>
          </w:p>
          <w:p w:rsidR="00D56EFB" w:rsidRPr="00D56EFB" w:rsidRDefault="00D56EFB" w:rsidP="00D56EFB">
            <w:pPr>
              <w:spacing w:line="276" w:lineRule="auto"/>
              <w:jc w:val="both"/>
              <w:rPr>
                <w:rFonts w:ascii="Tahoma" w:hAnsi="Tahoma"/>
                <w:color w:val="000000" w:themeColor="text1"/>
                <w:lang w:val="ro-RO"/>
              </w:rPr>
            </w:pPr>
          </w:p>
          <w:p w:rsidR="00D56EFB" w:rsidRPr="00D56EFB" w:rsidRDefault="00D56EFB" w:rsidP="00D56EFB">
            <w:pPr>
              <w:spacing w:line="276" w:lineRule="auto"/>
              <w:jc w:val="both"/>
              <w:rPr>
                <w:rFonts w:ascii="Tahoma" w:hAnsi="Tahoma"/>
                <w:color w:val="000000" w:themeColor="text1"/>
                <w:lang w:val="ro-RO"/>
              </w:rPr>
            </w:pPr>
            <w:r w:rsidRPr="00D56EFB">
              <w:rPr>
                <w:rFonts w:ascii="Tahoma" w:hAnsi="Tahoma" w:cs="Tahoma"/>
                <w:color w:val="000000" w:themeColor="text1"/>
                <w:sz w:val="22"/>
                <w:szCs w:val="22"/>
                <w:lang w:val="ro-RO"/>
              </w:rPr>
              <w:t>Director Economic,</w:t>
            </w:r>
          </w:p>
          <w:p w:rsidR="00D56EFB" w:rsidRPr="00D56EFB" w:rsidRDefault="00D56EFB" w:rsidP="00D56EFB">
            <w:pPr>
              <w:spacing w:line="276" w:lineRule="auto"/>
              <w:jc w:val="both"/>
              <w:rPr>
                <w:rFonts w:ascii="Tahoma" w:hAnsi="Tahoma"/>
                <w:color w:val="000000" w:themeColor="text1"/>
                <w:lang w:val="ro-RO"/>
              </w:rPr>
            </w:pPr>
          </w:p>
          <w:p w:rsidR="00D56EFB" w:rsidRPr="00D56EFB" w:rsidRDefault="00D56EFB" w:rsidP="00D56EFB">
            <w:pPr>
              <w:spacing w:line="276" w:lineRule="auto"/>
              <w:jc w:val="both"/>
              <w:rPr>
                <w:rFonts w:ascii="Tahoma" w:hAnsi="Tahoma"/>
                <w:color w:val="000000" w:themeColor="text1"/>
                <w:lang w:val="ro-RO"/>
              </w:rPr>
            </w:pPr>
            <w:r w:rsidRPr="00D56EFB">
              <w:rPr>
                <w:rFonts w:ascii="Tahoma" w:hAnsi="Tahoma" w:cs="Tahoma"/>
                <w:color w:val="000000" w:themeColor="text1"/>
                <w:sz w:val="22"/>
                <w:szCs w:val="22"/>
                <w:lang w:val="ro-RO"/>
              </w:rPr>
              <w:t>………………………………………………</w:t>
            </w:r>
          </w:p>
          <w:p w:rsidR="00D56EFB" w:rsidRPr="00D56EFB" w:rsidRDefault="00D56EFB" w:rsidP="00D56EFB">
            <w:pPr>
              <w:spacing w:line="276" w:lineRule="auto"/>
              <w:jc w:val="both"/>
              <w:rPr>
                <w:rFonts w:ascii="Tahoma" w:hAnsi="Tahoma"/>
                <w:color w:val="000000" w:themeColor="text1"/>
                <w:lang w:val="ro-RO"/>
              </w:rPr>
            </w:pPr>
          </w:p>
          <w:p w:rsidR="00D56EFB" w:rsidRPr="00D56EFB" w:rsidRDefault="00D56EFB" w:rsidP="00D56EFB">
            <w:pPr>
              <w:spacing w:line="276" w:lineRule="auto"/>
              <w:jc w:val="both"/>
              <w:rPr>
                <w:rFonts w:ascii="Tahoma" w:hAnsi="Tahoma"/>
                <w:color w:val="000000" w:themeColor="text1"/>
                <w:lang w:val="ro-RO"/>
              </w:rPr>
            </w:pPr>
          </w:p>
          <w:p w:rsidR="00D56EFB" w:rsidRPr="00D56EFB" w:rsidRDefault="00D56EFB" w:rsidP="00D56EFB">
            <w:pPr>
              <w:spacing w:line="276" w:lineRule="auto"/>
              <w:jc w:val="both"/>
              <w:rPr>
                <w:rFonts w:ascii="Tahoma" w:hAnsi="Tahoma"/>
                <w:color w:val="000000" w:themeColor="text1"/>
                <w:lang w:val="ro-RO"/>
              </w:rPr>
            </w:pPr>
            <w:r w:rsidRPr="00D56EFB">
              <w:rPr>
                <w:rFonts w:ascii="Tahoma" w:hAnsi="Tahoma" w:cs="Tahoma"/>
                <w:color w:val="000000" w:themeColor="text1"/>
                <w:sz w:val="22"/>
                <w:szCs w:val="22"/>
                <w:lang w:val="ro-RO"/>
              </w:rPr>
              <w:t xml:space="preserve">………………………………………………  </w:t>
            </w:r>
          </w:p>
          <w:p w:rsidR="00D56EFB" w:rsidRPr="00D56EFB" w:rsidRDefault="00D56EFB" w:rsidP="00D56EFB">
            <w:pPr>
              <w:spacing w:line="276" w:lineRule="auto"/>
              <w:jc w:val="both"/>
              <w:rPr>
                <w:rFonts w:ascii="Tahoma" w:hAnsi="Tahoma"/>
                <w:color w:val="000000" w:themeColor="text1"/>
                <w:lang w:val="ro-RO"/>
              </w:rPr>
            </w:pPr>
          </w:p>
          <w:p w:rsidR="00D56EFB" w:rsidRPr="00D56EFB" w:rsidRDefault="00D56EFB" w:rsidP="00D56EFB">
            <w:pPr>
              <w:spacing w:line="276" w:lineRule="auto"/>
              <w:jc w:val="both"/>
              <w:rPr>
                <w:rFonts w:ascii="Tahoma" w:hAnsi="Tahoma"/>
                <w:color w:val="000000" w:themeColor="text1"/>
                <w:lang w:val="ro-RO"/>
              </w:rPr>
            </w:pPr>
          </w:p>
          <w:p w:rsidR="00D56EFB" w:rsidRPr="00D56EFB" w:rsidRDefault="00D56EFB" w:rsidP="00D56EFB">
            <w:pPr>
              <w:spacing w:line="276" w:lineRule="auto"/>
              <w:jc w:val="both"/>
              <w:rPr>
                <w:rFonts w:ascii="Tahoma" w:hAnsi="Tahoma"/>
                <w:color w:val="000000" w:themeColor="text1"/>
                <w:lang w:val="ro-RO"/>
              </w:rPr>
            </w:pPr>
            <w:r w:rsidRPr="00D56EFB">
              <w:rPr>
                <w:rFonts w:ascii="Tahoma" w:hAnsi="Tahoma" w:cs="Tahoma"/>
                <w:color w:val="000000" w:themeColor="text1"/>
                <w:sz w:val="22"/>
                <w:szCs w:val="22"/>
                <w:lang w:val="ro-RO"/>
              </w:rPr>
              <w:t>Director D.T.T.C.,</w:t>
            </w:r>
          </w:p>
          <w:p w:rsidR="00D56EFB" w:rsidRPr="00D56EFB" w:rsidRDefault="00D56EFB" w:rsidP="00D56EFB">
            <w:pPr>
              <w:spacing w:line="276" w:lineRule="auto"/>
              <w:jc w:val="both"/>
              <w:rPr>
                <w:rFonts w:ascii="Tahoma" w:hAnsi="Tahoma"/>
                <w:color w:val="000000" w:themeColor="text1"/>
                <w:lang w:val="ro-RO"/>
              </w:rPr>
            </w:pPr>
          </w:p>
          <w:p w:rsidR="00D56EFB" w:rsidRPr="00D56EFB" w:rsidRDefault="00D56EFB" w:rsidP="00D56EFB">
            <w:pPr>
              <w:spacing w:line="276" w:lineRule="auto"/>
              <w:jc w:val="both"/>
              <w:rPr>
                <w:rFonts w:ascii="Tahoma" w:hAnsi="Tahoma"/>
                <w:color w:val="000000" w:themeColor="text1"/>
                <w:lang w:val="ro-RO"/>
              </w:rPr>
            </w:pPr>
            <w:r w:rsidRPr="00D56EFB">
              <w:rPr>
                <w:rFonts w:ascii="Tahoma" w:hAnsi="Tahoma" w:cs="Tahoma"/>
                <w:color w:val="000000" w:themeColor="text1"/>
                <w:sz w:val="22"/>
                <w:szCs w:val="22"/>
                <w:lang w:val="ro-RO"/>
              </w:rPr>
              <w:t>………………………………………………</w:t>
            </w:r>
          </w:p>
          <w:p w:rsidR="00D56EFB" w:rsidRPr="00D56EFB" w:rsidRDefault="00D56EFB" w:rsidP="00D56EFB">
            <w:pPr>
              <w:spacing w:line="276" w:lineRule="auto"/>
              <w:jc w:val="both"/>
              <w:rPr>
                <w:rFonts w:ascii="Tahoma" w:hAnsi="Tahoma"/>
                <w:color w:val="000000" w:themeColor="text1"/>
                <w:lang w:val="ro-RO"/>
              </w:rPr>
            </w:pPr>
          </w:p>
          <w:p w:rsidR="00D56EFB" w:rsidRPr="00D56EFB" w:rsidRDefault="00D56EFB" w:rsidP="00D56EFB">
            <w:pPr>
              <w:spacing w:line="276" w:lineRule="auto"/>
              <w:jc w:val="both"/>
              <w:rPr>
                <w:rFonts w:ascii="Tahoma" w:hAnsi="Tahoma"/>
                <w:color w:val="000000" w:themeColor="text1"/>
                <w:lang w:val="ro-RO"/>
              </w:rPr>
            </w:pPr>
          </w:p>
          <w:p w:rsidR="00D56EFB" w:rsidRPr="00D56EFB" w:rsidRDefault="00D56EFB" w:rsidP="00D56EFB">
            <w:pPr>
              <w:spacing w:line="276" w:lineRule="auto"/>
              <w:jc w:val="both"/>
              <w:rPr>
                <w:rFonts w:ascii="Tahoma" w:hAnsi="Tahoma"/>
                <w:color w:val="000000" w:themeColor="text1"/>
                <w:lang w:val="ro-RO"/>
              </w:rPr>
            </w:pPr>
            <w:r w:rsidRPr="00D56EFB">
              <w:rPr>
                <w:rFonts w:ascii="Tahoma" w:hAnsi="Tahoma" w:cs="Tahoma"/>
                <w:color w:val="000000" w:themeColor="text1"/>
                <w:sz w:val="22"/>
                <w:szCs w:val="22"/>
                <w:lang w:val="ro-RO"/>
              </w:rPr>
              <w:t xml:space="preserve">………………………………………………  </w:t>
            </w:r>
          </w:p>
          <w:p w:rsidR="00D56EFB" w:rsidRPr="00D56EFB" w:rsidRDefault="00D56EFB" w:rsidP="00D56EFB">
            <w:pPr>
              <w:spacing w:line="276" w:lineRule="auto"/>
              <w:jc w:val="both"/>
              <w:rPr>
                <w:rFonts w:ascii="Tahoma" w:hAnsi="Tahoma"/>
                <w:color w:val="000000" w:themeColor="text1"/>
                <w:lang w:val="ro-RO"/>
              </w:rPr>
            </w:pPr>
          </w:p>
          <w:p w:rsidR="00D56EFB" w:rsidRPr="00D56EFB" w:rsidRDefault="00D56EFB" w:rsidP="00D56EFB">
            <w:pPr>
              <w:spacing w:line="276" w:lineRule="auto"/>
              <w:jc w:val="both"/>
              <w:rPr>
                <w:rFonts w:ascii="Tahoma" w:hAnsi="Tahoma"/>
                <w:color w:val="000000" w:themeColor="text1"/>
                <w:lang w:val="ro-RO"/>
              </w:rPr>
            </w:pPr>
          </w:p>
          <w:p w:rsidR="00D56EFB" w:rsidRPr="00D56EFB" w:rsidRDefault="00D56EFB" w:rsidP="00D56EFB">
            <w:pPr>
              <w:spacing w:line="276" w:lineRule="auto"/>
              <w:jc w:val="both"/>
              <w:rPr>
                <w:rFonts w:ascii="Tahoma" w:hAnsi="Tahoma"/>
                <w:color w:val="000000" w:themeColor="text1"/>
                <w:lang w:val="ro-RO"/>
              </w:rPr>
            </w:pPr>
            <w:r w:rsidRPr="00D56EFB">
              <w:rPr>
                <w:rFonts w:ascii="Tahoma" w:hAnsi="Tahoma" w:cs="Tahoma"/>
                <w:color w:val="000000" w:themeColor="text1"/>
                <w:sz w:val="22"/>
                <w:szCs w:val="22"/>
                <w:lang w:val="ro-RO"/>
              </w:rPr>
              <w:t>Director D.I.T.,</w:t>
            </w:r>
          </w:p>
          <w:p w:rsidR="00D56EFB" w:rsidRPr="00D56EFB" w:rsidRDefault="00D56EFB" w:rsidP="00D56EFB">
            <w:pPr>
              <w:spacing w:line="276" w:lineRule="auto"/>
              <w:jc w:val="both"/>
              <w:rPr>
                <w:rFonts w:ascii="Tahoma" w:hAnsi="Tahoma"/>
                <w:color w:val="000000" w:themeColor="text1"/>
                <w:lang w:val="ro-RO"/>
              </w:rPr>
            </w:pPr>
          </w:p>
          <w:p w:rsidR="00D56EFB" w:rsidRPr="00D56EFB" w:rsidRDefault="00D56EFB" w:rsidP="00D56EFB">
            <w:pPr>
              <w:spacing w:line="276" w:lineRule="auto"/>
              <w:jc w:val="both"/>
              <w:rPr>
                <w:rFonts w:ascii="Tahoma" w:hAnsi="Tahoma"/>
                <w:color w:val="000000" w:themeColor="text1"/>
                <w:lang w:val="ro-RO"/>
              </w:rPr>
            </w:pPr>
            <w:r w:rsidRPr="00D56EFB">
              <w:rPr>
                <w:rFonts w:ascii="Tahoma" w:hAnsi="Tahoma" w:cs="Tahoma"/>
                <w:color w:val="000000" w:themeColor="text1"/>
                <w:sz w:val="22"/>
                <w:szCs w:val="22"/>
                <w:lang w:val="ro-RO"/>
              </w:rPr>
              <w:t>………………………………………………</w:t>
            </w:r>
          </w:p>
          <w:p w:rsidR="00D56EFB" w:rsidRPr="00D56EFB" w:rsidRDefault="00D56EFB" w:rsidP="00D56EFB">
            <w:pPr>
              <w:spacing w:line="276" w:lineRule="auto"/>
              <w:jc w:val="both"/>
              <w:rPr>
                <w:rFonts w:ascii="Tahoma" w:hAnsi="Tahoma"/>
                <w:color w:val="000000" w:themeColor="text1"/>
                <w:lang w:val="ro-RO"/>
              </w:rPr>
            </w:pPr>
          </w:p>
          <w:p w:rsidR="00D56EFB" w:rsidRPr="00D56EFB" w:rsidRDefault="00D56EFB" w:rsidP="00D56EFB">
            <w:pPr>
              <w:spacing w:line="276" w:lineRule="auto"/>
              <w:jc w:val="both"/>
              <w:rPr>
                <w:rFonts w:ascii="Tahoma" w:hAnsi="Tahoma"/>
                <w:color w:val="000000" w:themeColor="text1"/>
                <w:lang w:val="ro-RO"/>
              </w:rPr>
            </w:pPr>
          </w:p>
          <w:p w:rsidR="00D56EFB" w:rsidRPr="00D56EFB" w:rsidRDefault="00D56EFB" w:rsidP="00D56EFB">
            <w:pPr>
              <w:spacing w:line="276" w:lineRule="auto"/>
              <w:jc w:val="both"/>
              <w:rPr>
                <w:rFonts w:ascii="Tahoma" w:hAnsi="Tahoma"/>
                <w:color w:val="000000" w:themeColor="text1"/>
                <w:lang w:val="ro-RO"/>
              </w:rPr>
            </w:pPr>
            <w:r w:rsidRPr="00D56EFB">
              <w:rPr>
                <w:rFonts w:ascii="Tahoma" w:hAnsi="Tahoma" w:cs="Tahoma"/>
                <w:color w:val="000000" w:themeColor="text1"/>
                <w:sz w:val="22"/>
                <w:szCs w:val="22"/>
                <w:lang w:val="ro-RO"/>
              </w:rPr>
              <w:t xml:space="preserve">………………………………………………  </w:t>
            </w:r>
          </w:p>
          <w:p w:rsidR="00D56EFB" w:rsidRPr="00D56EFB" w:rsidRDefault="00D56EFB" w:rsidP="00D56EFB">
            <w:pPr>
              <w:spacing w:line="276" w:lineRule="auto"/>
              <w:jc w:val="both"/>
              <w:rPr>
                <w:rFonts w:ascii="Tahoma" w:hAnsi="Tahoma"/>
                <w:color w:val="000000" w:themeColor="text1"/>
                <w:lang w:val="ro-RO"/>
              </w:rPr>
            </w:pPr>
          </w:p>
          <w:p w:rsidR="00D56EFB" w:rsidRPr="00D56EFB" w:rsidRDefault="00D56EFB" w:rsidP="00D56EFB">
            <w:pPr>
              <w:spacing w:line="276" w:lineRule="auto"/>
              <w:jc w:val="both"/>
              <w:rPr>
                <w:rFonts w:ascii="Tahoma" w:hAnsi="Tahoma"/>
                <w:color w:val="000000" w:themeColor="text1"/>
                <w:lang w:val="ro-RO"/>
              </w:rPr>
            </w:pPr>
            <w:r w:rsidRPr="00D56EFB">
              <w:rPr>
                <w:rFonts w:ascii="Tahoma" w:hAnsi="Tahoma" w:cs="Tahoma"/>
                <w:color w:val="000000" w:themeColor="text1"/>
                <w:sz w:val="22"/>
                <w:szCs w:val="22"/>
                <w:lang w:val="ro-RO"/>
              </w:rPr>
              <w:t>………………………………………………</w:t>
            </w:r>
          </w:p>
        </w:tc>
        <w:tc>
          <w:tcPr>
            <w:tcW w:w="4644" w:type="dxa"/>
          </w:tcPr>
          <w:p w:rsidR="00D56EFB" w:rsidRPr="00D56EFB" w:rsidRDefault="00D56EFB" w:rsidP="00D56EFB">
            <w:pPr>
              <w:spacing w:line="276" w:lineRule="auto"/>
              <w:jc w:val="center"/>
              <w:rPr>
                <w:rFonts w:ascii="Tahoma" w:hAnsi="Tahoma"/>
                <w:b/>
                <w:color w:val="000000" w:themeColor="text1"/>
                <w:lang w:val="ro-RO"/>
              </w:rPr>
            </w:pPr>
            <w:r w:rsidRPr="00D56EFB">
              <w:rPr>
                <w:rFonts w:ascii="Tahoma" w:hAnsi="Tahoma" w:cs="Tahoma"/>
                <w:b/>
                <w:color w:val="000000" w:themeColor="text1"/>
                <w:sz w:val="22"/>
                <w:szCs w:val="22"/>
                <w:lang w:val="ro-RO"/>
              </w:rPr>
              <w:t>Participant</w:t>
            </w:r>
          </w:p>
          <w:p w:rsidR="00D56EFB" w:rsidRPr="00D56EFB" w:rsidRDefault="00D56EFB" w:rsidP="00D56EFB">
            <w:pPr>
              <w:spacing w:line="276" w:lineRule="auto"/>
              <w:jc w:val="both"/>
              <w:rPr>
                <w:rFonts w:ascii="Tahoma" w:hAnsi="Tahoma"/>
                <w:color w:val="000000" w:themeColor="text1"/>
                <w:lang w:val="ro-RO"/>
              </w:rPr>
            </w:pPr>
          </w:p>
          <w:p w:rsidR="00D56EFB" w:rsidRPr="00D56EFB" w:rsidRDefault="00D56EFB" w:rsidP="00D56EFB">
            <w:pPr>
              <w:spacing w:line="276" w:lineRule="auto"/>
              <w:jc w:val="both"/>
              <w:rPr>
                <w:rFonts w:ascii="Tahoma" w:hAnsi="Tahoma"/>
                <w:color w:val="000000" w:themeColor="text1"/>
                <w:lang w:val="ro-RO"/>
              </w:rPr>
            </w:pPr>
          </w:p>
        </w:tc>
      </w:tr>
    </w:tbl>
    <w:p w:rsidR="00D56EFB" w:rsidRPr="00D56EFB" w:rsidRDefault="00D56EFB" w:rsidP="00D56EFB">
      <w:pPr>
        <w:spacing w:line="276" w:lineRule="auto"/>
        <w:jc w:val="both"/>
        <w:rPr>
          <w:rFonts w:ascii="Tahoma" w:hAnsi="Tahoma" w:cs="Tahoma"/>
          <w:color w:val="000000" w:themeColor="text1"/>
          <w:sz w:val="22"/>
          <w:szCs w:val="22"/>
          <w:lang w:val="ro-RO"/>
        </w:rPr>
      </w:pPr>
    </w:p>
    <w:p w:rsidR="00D56EFB" w:rsidRPr="00D56EFB" w:rsidRDefault="00D56EFB" w:rsidP="00D56EFB">
      <w:pPr>
        <w:spacing w:line="276" w:lineRule="auto"/>
        <w:jc w:val="both"/>
        <w:rPr>
          <w:rFonts w:ascii="Tahoma" w:hAnsi="Tahoma" w:cs="Tahoma"/>
          <w:color w:val="000000" w:themeColor="text1"/>
          <w:sz w:val="22"/>
          <w:szCs w:val="22"/>
          <w:lang w:val="ro-RO"/>
        </w:rPr>
      </w:pPr>
    </w:p>
    <w:p w:rsidR="00D56EFB" w:rsidRPr="00D56EFB" w:rsidRDefault="00D56EFB" w:rsidP="00D56EFB">
      <w:pPr>
        <w:spacing w:line="360" w:lineRule="auto"/>
        <w:jc w:val="both"/>
        <w:rPr>
          <w:rFonts w:ascii="Tahoma" w:hAnsi="Tahoma" w:cs="Tahoma"/>
          <w:color w:val="000000" w:themeColor="text1"/>
          <w:sz w:val="22"/>
          <w:szCs w:val="22"/>
          <w:lang w:val="ro-RO"/>
        </w:rPr>
      </w:pPr>
    </w:p>
    <w:p w:rsidR="00D56EFB" w:rsidRPr="00D56EFB" w:rsidRDefault="00D56EFB" w:rsidP="00D56EFB">
      <w:pPr>
        <w:spacing w:line="360" w:lineRule="auto"/>
        <w:jc w:val="both"/>
        <w:rPr>
          <w:rFonts w:ascii="Tahoma" w:hAnsi="Tahoma" w:cs="Tahoma"/>
          <w:color w:val="000000" w:themeColor="text1"/>
          <w:sz w:val="22"/>
          <w:szCs w:val="22"/>
          <w:lang w:val="ro-RO"/>
        </w:rPr>
      </w:pPr>
    </w:p>
    <w:p w:rsidR="00D56EFB" w:rsidRPr="00D56EFB" w:rsidRDefault="00D56EFB" w:rsidP="00D56EFB">
      <w:pPr>
        <w:spacing w:line="360" w:lineRule="auto"/>
        <w:jc w:val="both"/>
        <w:rPr>
          <w:rFonts w:ascii="Tahoma" w:hAnsi="Tahoma" w:cs="Tahoma"/>
          <w:color w:val="000000" w:themeColor="text1"/>
          <w:sz w:val="22"/>
          <w:szCs w:val="22"/>
          <w:lang w:val="ro-RO"/>
        </w:rPr>
      </w:pPr>
    </w:p>
    <w:p w:rsidR="00D56EFB" w:rsidRPr="00D56EFB" w:rsidRDefault="00D56EFB" w:rsidP="00D56EFB">
      <w:pPr>
        <w:tabs>
          <w:tab w:val="left" w:pos="5897"/>
          <w:tab w:val="right" w:pos="9072"/>
        </w:tabs>
        <w:spacing w:after="120" w:line="360" w:lineRule="auto"/>
        <w:ind w:left="360"/>
        <w:jc w:val="center"/>
        <w:rPr>
          <w:rFonts w:ascii="Tahoma" w:hAnsi="Tahoma" w:cs="Tahoma"/>
          <w:b/>
          <w:color w:val="000000" w:themeColor="text1"/>
          <w:sz w:val="22"/>
          <w:szCs w:val="22"/>
          <w:lang w:val="ro-RO"/>
        </w:rPr>
      </w:pPr>
      <w:r w:rsidRPr="00D56EFB">
        <w:rPr>
          <w:rFonts w:ascii="Tahoma" w:hAnsi="Tahoma" w:cs="Tahoma"/>
          <w:b/>
          <w:color w:val="000000" w:themeColor="text1"/>
          <w:sz w:val="22"/>
          <w:szCs w:val="22"/>
          <w:lang w:val="ro-RO"/>
        </w:rPr>
        <w:lastRenderedPageBreak/>
        <w:t>Anexa la « Convenția de Participare la piața centralizată pentru serviciul universal »</w:t>
      </w:r>
    </w:p>
    <w:p w:rsidR="00D56EFB" w:rsidRPr="00D56EFB" w:rsidRDefault="00D56EFB" w:rsidP="00D56EFB">
      <w:pPr>
        <w:tabs>
          <w:tab w:val="left" w:pos="5897"/>
          <w:tab w:val="right" w:pos="9072"/>
        </w:tabs>
        <w:spacing w:after="120" w:line="360" w:lineRule="auto"/>
        <w:ind w:left="360"/>
        <w:rPr>
          <w:rFonts w:ascii="Tahoma" w:hAnsi="Tahoma" w:cs="Tahoma"/>
          <w:color w:val="000000" w:themeColor="text1"/>
          <w:sz w:val="20"/>
          <w:szCs w:val="22"/>
          <w:lang w:val="ro-RO"/>
        </w:rPr>
      </w:pPr>
    </w:p>
    <w:p w:rsidR="00D56EFB" w:rsidRPr="00D56EFB" w:rsidRDefault="00D56EFB" w:rsidP="00D56EFB">
      <w:pPr>
        <w:tabs>
          <w:tab w:val="left" w:pos="5897"/>
          <w:tab w:val="right" w:pos="9072"/>
        </w:tabs>
        <w:spacing w:after="120" w:line="360" w:lineRule="auto"/>
        <w:ind w:left="360"/>
        <w:rPr>
          <w:rFonts w:ascii="Tahoma" w:hAnsi="Tahoma" w:cs="Tahoma"/>
          <w:color w:val="000000" w:themeColor="text1"/>
          <w:sz w:val="20"/>
          <w:szCs w:val="22"/>
          <w:lang w:val="ro-RO"/>
        </w:rPr>
      </w:pPr>
    </w:p>
    <w:p w:rsidR="00D56EFB" w:rsidRPr="00D56EFB" w:rsidRDefault="00D56EFB" w:rsidP="00D56EFB">
      <w:pPr>
        <w:tabs>
          <w:tab w:val="left" w:pos="5897"/>
          <w:tab w:val="right" w:pos="9072"/>
        </w:tabs>
        <w:spacing w:after="120" w:line="360" w:lineRule="auto"/>
        <w:ind w:left="360"/>
        <w:rPr>
          <w:rFonts w:ascii="Tahoma" w:hAnsi="Tahoma" w:cs="Tahoma"/>
          <w:color w:val="000000" w:themeColor="text1"/>
          <w:sz w:val="20"/>
          <w:szCs w:val="22"/>
          <w:lang w:val="ro-RO"/>
        </w:rPr>
      </w:pPr>
    </w:p>
    <w:p w:rsidR="00D56EFB" w:rsidRPr="00D56EFB" w:rsidRDefault="00D56EFB" w:rsidP="00D56EFB">
      <w:pPr>
        <w:tabs>
          <w:tab w:val="left" w:pos="5897"/>
          <w:tab w:val="right" w:pos="9072"/>
        </w:tabs>
        <w:spacing w:after="120" w:line="360" w:lineRule="auto"/>
        <w:ind w:left="360"/>
        <w:rPr>
          <w:rFonts w:ascii="Tahoma" w:hAnsi="Tahoma" w:cs="Tahoma"/>
          <w:color w:val="000000" w:themeColor="text1"/>
          <w:sz w:val="20"/>
          <w:szCs w:val="22"/>
          <w:lang w:val="ro-RO"/>
        </w:rPr>
      </w:pPr>
    </w:p>
    <w:p w:rsidR="00D56EFB" w:rsidRPr="00D56EFB" w:rsidRDefault="00D56EFB" w:rsidP="00D56EFB">
      <w:pPr>
        <w:tabs>
          <w:tab w:val="left" w:pos="5897"/>
          <w:tab w:val="right" w:pos="9072"/>
        </w:tabs>
        <w:spacing w:after="120" w:line="360" w:lineRule="auto"/>
        <w:ind w:left="360"/>
        <w:rPr>
          <w:rFonts w:ascii="Tahoma" w:hAnsi="Tahoma" w:cs="Tahoma"/>
          <w:color w:val="000000" w:themeColor="text1"/>
          <w:sz w:val="20"/>
          <w:szCs w:val="22"/>
          <w:lang w:val="ro-RO"/>
        </w:rPr>
      </w:pPr>
    </w:p>
    <w:p w:rsidR="00D56EFB" w:rsidRPr="00D56EFB" w:rsidRDefault="00D56EFB" w:rsidP="00D56EFB">
      <w:pPr>
        <w:tabs>
          <w:tab w:val="left" w:pos="5897"/>
          <w:tab w:val="right" w:pos="9072"/>
        </w:tabs>
        <w:spacing w:after="120" w:line="360" w:lineRule="auto"/>
        <w:ind w:left="360"/>
        <w:rPr>
          <w:rFonts w:ascii="Tahoma" w:hAnsi="Tahoma" w:cs="Tahoma"/>
          <w:color w:val="000000" w:themeColor="text1"/>
          <w:sz w:val="20"/>
          <w:szCs w:val="22"/>
          <w:lang w:val="ro-RO"/>
        </w:rPr>
      </w:pPr>
    </w:p>
    <w:p w:rsidR="00D56EFB" w:rsidRPr="00D56EFB" w:rsidRDefault="00D56EFB" w:rsidP="00D56EFB">
      <w:pPr>
        <w:tabs>
          <w:tab w:val="left" w:pos="5897"/>
          <w:tab w:val="right" w:pos="9072"/>
        </w:tabs>
        <w:spacing w:after="120" w:line="360" w:lineRule="auto"/>
        <w:ind w:left="360"/>
        <w:rPr>
          <w:rFonts w:ascii="Tahoma" w:hAnsi="Tahoma" w:cs="Tahoma"/>
          <w:color w:val="000000" w:themeColor="text1"/>
          <w:sz w:val="20"/>
          <w:szCs w:val="22"/>
          <w:lang w:val="ro-RO"/>
        </w:rPr>
      </w:pPr>
    </w:p>
    <w:p w:rsidR="00D56EFB" w:rsidRPr="00D56EFB" w:rsidRDefault="00D56EFB" w:rsidP="00D56EFB">
      <w:pPr>
        <w:tabs>
          <w:tab w:val="left" w:pos="5897"/>
          <w:tab w:val="right" w:pos="9072"/>
        </w:tabs>
        <w:spacing w:after="120" w:line="360" w:lineRule="auto"/>
        <w:ind w:left="360"/>
        <w:rPr>
          <w:rFonts w:ascii="Tahoma" w:hAnsi="Tahoma" w:cs="Tahoma"/>
          <w:color w:val="000000" w:themeColor="text1"/>
          <w:sz w:val="20"/>
          <w:szCs w:val="22"/>
          <w:lang w:val="ro-RO"/>
        </w:rPr>
      </w:pPr>
    </w:p>
    <w:p w:rsidR="00D56EFB" w:rsidRPr="00D56EFB" w:rsidRDefault="00D56EFB" w:rsidP="00D56EFB">
      <w:pPr>
        <w:tabs>
          <w:tab w:val="left" w:pos="5897"/>
          <w:tab w:val="right" w:pos="9072"/>
        </w:tabs>
        <w:spacing w:after="120" w:line="360" w:lineRule="auto"/>
        <w:ind w:left="360"/>
        <w:rPr>
          <w:rFonts w:ascii="Tahoma" w:hAnsi="Tahoma" w:cs="Tahoma"/>
          <w:color w:val="000000" w:themeColor="text1"/>
          <w:sz w:val="20"/>
          <w:szCs w:val="22"/>
          <w:lang w:val="ro-RO"/>
        </w:rPr>
      </w:pPr>
    </w:p>
    <w:p w:rsidR="00D56EFB" w:rsidRPr="00D56EFB" w:rsidRDefault="00D56EFB" w:rsidP="00D56EFB">
      <w:pPr>
        <w:tabs>
          <w:tab w:val="left" w:pos="5897"/>
          <w:tab w:val="right" w:pos="9072"/>
        </w:tabs>
        <w:spacing w:after="120" w:line="360" w:lineRule="auto"/>
        <w:ind w:left="360"/>
        <w:rPr>
          <w:rFonts w:ascii="Tahoma" w:hAnsi="Tahoma" w:cs="Tahoma"/>
          <w:color w:val="000000" w:themeColor="text1"/>
          <w:sz w:val="20"/>
          <w:szCs w:val="22"/>
          <w:lang w:val="ro-RO"/>
        </w:rPr>
      </w:pPr>
    </w:p>
    <w:p w:rsidR="00D56EFB" w:rsidRPr="00D56EFB" w:rsidRDefault="00D56EFB" w:rsidP="00D56EFB">
      <w:pPr>
        <w:tabs>
          <w:tab w:val="left" w:pos="5897"/>
          <w:tab w:val="right" w:pos="9072"/>
        </w:tabs>
        <w:spacing w:after="120" w:line="360" w:lineRule="auto"/>
        <w:ind w:left="360"/>
        <w:rPr>
          <w:rFonts w:ascii="Tahoma" w:hAnsi="Tahoma" w:cs="Tahoma"/>
          <w:color w:val="000000" w:themeColor="text1"/>
          <w:sz w:val="20"/>
          <w:szCs w:val="22"/>
          <w:lang w:val="ro-RO"/>
        </w:rPr>
      </w:pPr>
    </w:p>
    <w:p w:rsidR="00D56EFB" w:rsidRPr="00D56EFB" w:rsidRDefault="00D56EFB" w:rsidP="00D56EFB">
      <w:pPr>
        <w:tabs>
          <w:tab w:val="left" w:pos="5897"/>
          <w:tab w:val="right" w:pos="9072"/>
        </w:tabs>
        <w:spacing w:after="120" w:line="360" w:lineRule="auto"/>
        <w:ind w:left="360"/>
        <w:jc w:val="center"/>
        <w:rPr>
          <w:rFonts w:ascii="Tahoma" w:hAnsi="Tahoma" w:cs="Tahoma"/>
          <w:b/>
          <w:color w:val="000000" w:themeColor="text1"/>
          <w:sz w:val="22"/>
          <w:szCs w:val="22"/>
          <w:lang w:val="ro-RO"/>
        </w:rPr>
      </w:pPr>
      <w:r w:rsidRPr="00D56EFB">
        <w:rPr>
          <w:rFonts w:ascii="Tahoma" w:hAnsi="Tahoma" w:cs="Tahoma"/>
          <w:b/>
          <w:color w:val="000000" w:themeColor="text1"/>
          <w:sz w:val="22"/>
          <w:szCs w:val="22"/>
          <w:lang w:val="ro-RO"/>
        </w:rPr>
        <w:t>TERMENII STANDARD</w:t>
      </w:r>
    </w:p>
    <w:p w:rsidR="00D56EFB" w:rsidRPr="00D56EFB" w:rsidRDefault="00D56EFB" w:rsidP="00D56EFB">
      <w:pPr>
        <w:tabs>
          <w:tab w:val="left" w:pos="5897"/>
          <w:tab w:val="right" w:pos="9072"/>
        </w:tabs>
        <w:spacing w:after="120" w:line="360" w:lineRule="auto"/>
        <w:ind w:left="360"/>
        <w:jc w:val="center"/>
        <w:rPr>
          <w:rFonts w:ascii="Tahoma" w:hAnsi="Tahoma" w:cs="Tahoma"/>
          <w:b/>
          <w:color w:val="000000" w:themeColor="text1"/>
          <w:sz w:val="22"/>
          <w:szCs w:val="22"/>
          <w:lang w:val="ro-RO"/>
        </w:rPr>
      </w:pPr>
    </w:p>
    <w:p w:rsidR="00D56EFB" w:rsidRPr="00D56EFB" w:rsidRDefault="00D56EFB" w:rsidP="00D56EFB">
      <w:pPr>
        <w:tabs>
          <w:tab w:val="left" w:pos="5897"/>
          <w:tab w:val="right" w:pos="9072"/>
        </w:tabs>
        <w:spacing w:after="120" w:line="360" w:lineRule="auto"/>
        <w:ind w:left="360"/>
        <w:jc w:val="center"/>
        <w:rPr>
          <w:rFonts w:ascii="Tahoma" w:hAnsi="Tahoma" w:cs="Tahoma"/>
          <w:b/>
          <w:color w:val="000000" w:themeColor="text1"/>
          <w:sz w:val="22"/>
          <w:szCs w:val="22"/>
          <w:lang w:val="ro-RO"/>
        </w:rPr>
      </w:pPr>
    </w:p>
    <w:p w:rsidR="00D56EFB" w:rsidRPr="00D56EFB" w:rsidRDefault="00D56EFB" w:rsidP="00D56EFB">
      <w:pPr>
        <w:tabs>
          <w:tab w:val="left" w:pos="5897"/>
          <w:tab w:val="right" w:pos="9072"/>
        </w:tabs>
        <w:spacing w:after="120" w:line="360" w:lineRule="auto"/>
        <w:ind w:left="360"/>
        <w:jc w:val="center"/>
        <w:rPr>
          <w:rFonts w:ascii="Tahoma" w:hAnsi="Tahoma" w:cs="Tahoma"/>
          <w:b/>
          <w:color w:val="000000" w:themeColor="text1"/>
          <w:sz w:val="22"/>
          <w:szCs w:val="22"/>
          <w:lang w:val="ro-RO"/>
        </w:rPr>
      </w:pPr>
    </w:p>
    <w:p w:rsidR="00D56EFB" w:rsidRPr="00D56EFB" w:rsidRDefault="00D56EFB" w:rsidP="00D56EFB">
      <w:pPr>
        <w:tabs>
          <w:tab w:val="left" w:pos="5897"/>
          <w:tab w:val="right" w:pos="9072"/>
        </w:tabs>
        <w:spacing w:after="120" w:line="360" w:lineRule="auto"/>
        <w:ind w:left="360"/>
        <w:jc w:val="center"/>
        <w:rPr>
          <w:rFonts w:ascii="Tahoma" w:hAnsi="Tahoma" w:cs="Tahoma"/>
          <w:b/>
          <w:color w:val="000000" w:themeColor="text1"/>
          <w:sz w:val="22"/>
          <w:szCs w:val="22"/>
          <w:lang w:val="ro-RO"/>
        </w:rPr>
      </w:pPr>
    </w:p>
    <w:p w:rsidR="00D56EFB" w:rsidRPr="00D56EFB" w:rsidRDefault="00D56EFB" w:rsidP="00D56EFB">
      <w:pPr>
        <w:tabs>
          <w:tab w:val="left" w:pos="5897"/>
          <w:tab w:val="right" w:pos="9072"/>
        </w:tabs>
        <w:spacing w:after="120" w:line="360" w:lineRule="auto"/>
        <w:ind w:left="360"/>
        <w:jc w:val="center"/>
        <w:rPr>
          <w:rFonts w:ascii="Tahoma" w:hAnsi="Tahoma" w:cs="Tahoma"/>
          <w:b/>
          <w:color w:val="000000" w:themeColor="text1"/>
          <w:sz w:val="22"/>
          <w:szCs w:val="22"/>
          <w:lang w:val="ro-RO"/>
        </w:rPr>
      </w:pPr>
    </w:p>
    <w:p w:rsidR="00D56EFB" w:rsidRPr="00D56EFB" w:rsidRDefault="00D56EFB" w:rsidP="00D56EFB">
      <w:pPr>
        <w:tabs>
          <w:tab w:val="left" w:pos="5897"/>
          <w:tab w:val="right" w:pos="9072"/>
        </w:tabs>
        <w:spacing w:after="120" w:line="360" w:lineRule="auto"/>
        <w:ind w:left="360"/>
        <w:jc w:val="center"/>
        <w:rPr>
          <w:rFonts w:ascii="Tahoma" w:hAnsi="Tahoma" w:cs="Tahoma"/>
          <w:b/>
          <w:color w:val="000000" w:themeColor="text1"/>
          <w:sz w:val="22"/>
          <w:szCs w:val="22"/>
          <w:lang w:val="ro-RO"/>
        </w:rPr>
      </w:pPr>
    </w:p>
    <w:p w:rsidR="00D56EFB" w:rsidRPr="00D56EFB" w:rsidRDefault="00D56EFB" w:rsidP="00D56EFB">
      <w:pPr>
        <w:tabs>
          <w:tab w:val="left" w:pos="5897"/>
          <w:tab w:val="right" w:pos="9072"/>
        </w:tabs>
        <w:spacing w:after="120" w:line="360" w:lineRule="auto"/>
        <w:ind w:left="360"/>
        <w:jc w:val="center"/>
        <w:rPr>
          <w:rFonts w:ascii="Tahoma" w:hAnsi="Tahoma" w:cs="Tahoma"/>
          <w:b/>
          <w:color w:val="000000" w:themeColor="text1"/>
          <w:sz w:val="22"/>
          <w:szCs w:val="22"/>
          <w:lang w:val="ro-RO"/>
        </w:rPr>
      </w:pPr>
    </w:p>
    <w:p w:rsidR="00D56EFB" w:rsidRPr="00D56EFB" w:rsidRDefault="00D56EFB" w:rsidP="00D56EFB">
      <w:pPr>
        <w:tabs>
          <w:tab w:val="left" w:pos="5897"/>
          <w:tab w:val="right" w:pos="9072"/>
        </w:tabs>
        <w:spacing w:after="120" w:line="360" w:lineRule="auto"/>
        <w:ind w:left="360"/>
        <w:jc w:val="center"/>
        <w:rPr>
          <w:rFonts w:ascii="Tahoma" w:hAnsi="Tahoma" w:cs="Tahoma"/>
          <w:b/>
          <w:color w:val="000000" w:themeColor="text1"/>
          <w:sz w:val="22"/>
          <w:szCs w:val="22"/>
          <w:lang w:val="ro-RO"/>
        </w:rPr>
      </w:pPr>
    </w:p>
    <w:p w:rsidR="00D56EFB" w:rsidRPr="00D56EFB" w:rsidRDefault="00D56EFB" w:rsidP="00D56EFB">
      <w:pPr>
        <w:tabs>
          <w:tab w:val="left" w:pos="5897"/>
          <w:tab w:val="right" w:pos="9072"/>
        </w:tabs>
        <w:spacing w:after="120" w:line="360" w:lineRule="auto"/>
        <w:ind w:left="360"/>
        <w:jc w:val="center"/>
        <w:rPr>
          <w:rFonts w:ascii="Tahoma" w:hAnsi="Tahoma" w:cs="Tahoma"/>
          <w:b/>
          <w:color w:val="000000" w:themeColor="text1"/>
          <w:sz w:val="22"/>
          <w:szCs w:val="22"/>
          <w:lang w:val="ro-RO"/>
        </w:rPr>
      </w:pPr>
    </w:p>
    <w:p w:rsidR="00D56EFB" w:rsidRPr="00D56EFB" w:rsidRDefault="00D56EFB" w:rsidP="00D56EFB">
      <w:pPr>
        <w:tabs>
          <w:tab w:val="left" w:pos="5897"/>
          <w:tab w:val="right" w:pos="9072"/>
        </w:tabs>
        <w:spacing w:after="120" w:line="360" w:lineRule="auto"/>
        <w:ind w:left="360"/>
        <w:jc w:val="center"/>
        <w:rPr>
          <w:rFonts w:ascii="Tahoma" w:hAnsi="Tahoma" w:cs="Tahoma"/>
          <w:b/>
          <w:color w:val="000000" w:themeColor="text1"/>
          <w:sz w:val="22"/>
          <w:szCs w:val="22"/>
          <w:lang w:val="ro-RO"/>
        </w:rPr>
      </w:pPr>
    </w:p>
    <w:p w:rsidR="00D56EFB" w:rsidRPr="00D56EFB" w:rsidRDefault="00D56EFB" w:rsidP="00D56EFB">
      <w:pPr>
        <w:tabs>
          <w:tab w:val="left" w:pos="5897"/>
          <w:tab w:val="right" w:pos="9072"/>
        </w:tabs>
        <w:spacing w:after="120" w:line="360" w:lineRule="auto"/>
        <w:ind w:left="360"/>
        <w:jc w:val="center"/>
        <w:rPr>
          <w:rFonts w:ascii="Tahoma" w:hAnsi="Tahoma" w:cs="Tahoma"/>
          <w:b/>
          <w:color w:val="000000" w:themeColor="text1"/>
          <w:sz w:val="22"/>
          <w:szCs w:val="22"/>
          <w:lang w:val="ro-RO"/>
        </w:rPr>
      </w:pPr>
    </w:p>
    <w:p w:rsidR="00D56EFB" w:rsidRPr="00D56EFB" w:rsidRDefault="00D56EFB" w:rsidP="00D56EFB">
      <w:pPr>
        <w:tabs>
          <w:tab w:val="left" w:pos="5897"/>
          <w:tab w:val="right" w:pos="9072"/>
        </w:tabs>
        <w:spacing w:after="120" w:line="360" w:lineRule="auto"/>
        <w:ind w:left="360"/>
        <w:jc w:val="center"/>
        <w:rPr>
          <w:rFonts w:ascii="Tahoma" w:hAnsi="Tahoma" w:cs="Tahoma"/>
          <w:b/>
          <w:color w:val="000000" w:themeColor="text1"/>
          <w:sz w:val="22"/>
          <w:szCs w:val="22"/>
          <w:lang w:val="ro-RO"/>
        </w:rPr>
      </w:pPr>
    </w:p>
    <w:p w:rsidR="00D56EFB" w:rsidRPr="00D56EFB" w:rsidRDefault="00D56EFB" w:rsidP="00D56EFB">
      <w:pPr>
        <w:tabs>
          <w:tab w:val="left" w:pos="5897"/>
          <w:tab w:val="right" w:pos="9072"/>
        </w:tabs>
        <w:spacing w:after="120" w:line="360" w:lineRule="auto"/>
        <w:ind w:left="360"/>
        <w:jc w:val="center"/>
        <w:rPr>
          <w:rFonts w:ascii="Tahoma" w:hAnsi="Tahoma" w:cs="Tahoma"/>
          <w:b/>
          <w:color w:val="000000" w:themeColor="text1"/>
          <w:sz w:val="22"/>
          <w:szCs w:val="22"/>
          <w:lang w:val="ro-RO"/>
        </w:rPr>
      </w:pPr>
    </w:p>
    <w:p w:rsidR="00D56EFB" w:rsidRPr="00D56EFB" w:rsidRDefault="00D56EFB" w:rsidP="00D56EFB">
      <w:pPr>
        <w:tabs>
          <w:tab w:val="left" w:pos="5897"/>
          <w:tab w:val="right" w:pos="9072"/>
        </w:tabs>
        <w:spacing w:after="120" w:line="360" w:lineRule="auto"/>
        <w:ind w:left="360"/>
        <w:jc w:val="center"/>
        <w:rPr>
          <w:rFonts w:ascii="Tahoma" w:hAnsi="Tahoma" w:cs="Tahoma"/>
          <w:b/>
          <w:color w:val="000000" w:themeColor="text1"/>
          <w:sz w:val="22"/>
          <w:szCs w:val="22"/>
          <w:lang w:val="ro-RO"/>
        </w:rPr>
      </w:pPr>
    </w:p>
    <w:p w:rsidR="00D56EFB" w:rsidRPr="00D56EFB" w:rsidRDefault="00D56EFB" w:rsidP="00D56EFB">
      <w:pPr>
        <w:tabs>
          <w:tab w:val="left" w:pos="5897"/>
          <w:tab w:val="right" w:pos="9072"/>
        </w:tabs>
        <w:spacing w:after="120" w:line="360" w:lineRule="auto"/>
        <w:ind w:left="360"/>
        <w:jc w:val="center"/>
        <w:rPr>
          <w:rFonts w:ascii="Tahoma" w:hAnsi="Tahoma" w:cs="Tahoma"/>
          <w:b/>
          <w:color w:val="000000" w:themeColor="text1"/>
          <w:sz w:val="22"/>
          <w:szCs w:val="22"/>
          <w:lang w:val="ro-RO"/>
        </w:rPr>
      </w:pPr>
    </w:p>
    <w:p w:rsidR="004C5606" w:rsidRDefault="004C5606">
      <w:pPr>
        <w:rPr>
          <w:rFonts w:ascii="Tahoma" w:hAnsi="Tahoma" w:cs="Tahoma"/>
          <w:color w:val="000000" w:themeColor="text1"/>
          <w:sz w:val="22"/>
          <w:szCs w:val="22"/>
          <w:lang w:val="ro-RO"/>
        </w:rPr>
      </w:pPr>
      <w:r>
        <w:rPr>
          <w:rFonts w:ascii="Tahoma" w:hAnsi="Tahoma" w:cs="Tahoma"/>
          <w:color w:val="000000" w:themeColor="text1"/>
          <w:sz w:val="22"/>
          <w:szCs w:val="22"/>
          <w:lang w:val="ro-RO"/>
        </w:rPr>
        <w:br w:type="page"/>
      </w:r>
    </w:p>
    <w:p w:rsidR="00D56EFB" w:rsidRPr="00D56EFB" w:rsidRDefault="00D56EFB" w:rsidP="00D56EFB">
      <w:pPr>
        <w:tabs>
          <w:tab w:val="left" w:pos="360"/>
          <w:tab w:val="left" w:pos="1260"/>
        </w:tabs>
        <w:spacing w:line="360" w:lineRule="auto"/>
        <w:ind w:left="1440"/>
        <w:jc w:val="both"/>
        <w:rPr>
          <w:rFonts w:ascii="Tahoma" w:hAnsi="Tahoma" w:cs="Tahoma"/>
          <w:color w:val="000000" w:themeColor="text1"/>
          <w:sz w:val="22"/>
          <w:szCs w:val="22"/>
          <w:lang w:val="ro-RO"/>
        </w:rPr>
      </w:pPr>
    </w:p>
    <w:p w:rsidR="00D56EFB" w:rsidRPr="00D56EFB" w:rsidRDefault="00D56EFB" w:rsidP="00D56EFB">
      <w:pPr>
        <w:numPr>
          <w:ilvl w:val="1"/>
          <w:numId w:val="4"/>
        </w:numPr>
        <w:tabs>
          <w:tab w:val="left" w:pos="360"/>
          <w:tab w:val="left" w:pos="1260"/>
        </w:tabs>
        <w:spacing w:line="360" w:lineRule="auto"/>
        <w:ind w:hanging="1440"/>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 xml:space="preserve">ACRONIME </w:t>
      </w:r>
    </w:p>
    <w:p w:rsidR="00D56EFB" w:rsidRPr="00D56EFB" w:rsidRDefault="00D56EFB" w:rsidP="00D56EFB">
      <w:pPr>
        <w:numPr>
          <w:ilvl w:val="1"/>
          <w:numId w:val="11"/>
        </w:numPr>
        <w:spacing w:before="240" w:after="240" w:line="360" w:lineRule="auto"/>
        <w:ind w:left="851" w:hanging="567"/>
        <w:jc w:val="both"/>
        <w:rPr>
          <w:rFonts w:ascii="Tahoma" w:hAnsi="Tahoma" w:cs="Tahoma"/>
          <w:bCs/>
          <w:color w:val="000000" w:themeColor="text1"/>
          <w:sz w:val="22"/>
          <w:szCs w:val="22"/>
          <w:lang w:val="ro-RO"/>
        </w:rPr>
      </w:pPr>
      <w:r w:rsidRPr="00D56EFB">
        <w:rPr>
          <w:rFonts w:ascii="Tahoma" w:hAnsi="Tahoma" w:cs="Tahoma"/>
          <w:b/>
          <w:bCs/>
          <w:color w:val="000000" w:themeColor="text1"/>
          <w:sz w:val="22"/>
          <w:szCs w:val="22"/>
          <w:lang w:val="ro-RO"/>
        </w:rPr>
        <w:t>ANRE</w:t>
      </w:r>
      <w:r w:rsidRPr="00D56EFB">
        <w:rPr>
          <w:rFonts w:ascii="Tahoma" w:hAnsi="Tahoma" w:cs="Tahoma"/>
          <w:b/>
          <w:bCs/>
          <w:color w:val="000000" w:themeColor="text1"/>
          <w:sz w:val="22"/>
          <w:szCs w:val="22"/>
          <w:lang w:val="ro-RO"/>
        </w:rPr>
        <w:tab/>
        <w:t xml:space="preserve"> - </w:t>
      </w:r>
      <w:r w:rsidRPr="00D56EFB">
        <w:rPr>
          <w:rFonts w:ascii="Tahoma" w:hAnsi="Tahoma" w:cs="Tahoma"/>
          <w:bCs/>
          <w:color w:val="000000" w:themeColor="text1"/>
          <w:sz w:val="22"/>
          <w:szCs w:val="22"/>
          <w:lang w:val="ro-RO"/>
        </w:rPr>
        <w:t>Autoritatea Națională de Reglementare în domeniul Energiei;</w:t>
      </w:r>
    </w:p>
    <w:p w:rsidR="00D56EFB" w:rsidRPr="00D56EFB" w:rsidRDefault="00D56EFB" w:rsidP="00D56EFB">
      <w:pPr>
        <w:numPr>
          <w:ilvl w:val="1"/>
          <w:numId w:val="11"/>
        </w:numPr>
        <w:tabs>
          <w:tab w:val="left" w:pos="2410"/>
        </w:tabs>
        <w:spacing w:before="240" w:after="240" w:line="360" w:lineRule="auto"/>
        <w:ind w:left="851" w:hanging="567"/>
        <w:jc w:val="both"/>
        <w:rPr>
          <w:rFonts w:ascii="Tahoma" w:hAnsi="Tahoma" w:cs="Tahoma"/>
          <w:bCs/>
          <w:color w:val="000000" w:themeColor="text1"/>
          <w:sz w:val="22"/>
          <w:szCs w:val="22"/>
          <w:lang w:val="ro-RO"/>
        </w:rPr>
      </w:pPr>
      <w:r w:rsidRPr="00D56EFB">
        <w:rPr>
          <w:rFonts w:ascii="Tahoma" w:hAnsi="Tahoma" w:cs="Tahoma"/>
          <w:b/>
          <w:bCs/>
          <w:color w:val="000000" w:themeColor="text1"/>
          <w:sz w:val="22"/>
          <w:szCs w:val="22"/>
          <w:lang w:val="ro-RO"/>
        </w:rPr>
        <w:t xml:space="preserve">Convenția – </w:t>
      </w:r>
      <w:r w:rsidRPr="00D56EFB">
        <w:rPr>
          <w:rFonts w:ascii="Tahoma" w:hAnsi="Tahoma" w:cs="Tahoma"/>
          <w:bCs/>
          <w:color w:val="000000" w:themeColor="text1"/>
          <w:sz w:val="22"/>
          <w:szCs w:val="22"/>
          <w:lang w:val="ro-RO"/>
        </w:rPr>
        <w:t xml:space="preserve">Convenția de participare la </w:t>
      </w:r>
      <w:r w:rsidRPr="00D56EFB">
        <w:rPr>
          <w:rFonts w:ascii="Tahoma" w:hAnsi="Tahoma" w:cs="Tahoma"/>
          <w:color w:val="000000" w:themeColor="text1"/>
          <w:sz w:val="22"/>
          <w:szCs w:val="22"/>
          <w:lang w:val="ro-RO"/>
        </w:rPr>
        <w:t>piața centralizată pentru serviciul universal</w:t>
      </w:r>
      <w:r w:rsidRPr="00D56EFB">
        <w:rPr>
          <w:rFonts w:ascii="Tahoma" w:hAnsi="Tahoma" w:cs="Tahoma"/>
          <w:bCs/>
          <w:color w:val="000000" w:themeColor="text1"/>
          <w:sz w:val="22"/>
          <w:szCs w:val="22"/>
          <w:lang w:val="ro-RO"/>
        </w:rPr>
        <w:t>;</w:t>
      </w:r>
    </w:p>
    <w:p w:rsidR="00D56EFB" w:rsidRPr="00D56EFB" w:rsidRDefault="00D56EFB" w:rsidP="00D56EFB">
      <w:pPr>
        <w:numPr>
          <w:ilvl w:val="1"/>
          <w:numId w:val="11"/>
        </w:numPr>
        <w:spacing w:before="240" w:after="240" w:line="360" w:lineRule="auto"/>
        <w:ind w:left="851" w:hanging="567"/>
        <w:jc w:val="both"/>
        <w:rPr>
          <w:rFonts w:ascii="Tahoma" w:hAnsi="Tahoma" w:cs="Tahoma"/>
          <w:bCs/>
          <w:color w:val="000000" w:themeColor="text1"/>
          <w:sz w:val="22"/>
          <w:szCs w:val="22"/>
          <w:lang w:val="ro-RO"/>
        </w:rPr>
      </w:pPr>
      <w:r w:rsidRPr="00D56EFB">
        <w:rPr>
          <w:rFonts w:ascii="Tahoma" w:hAnsi="Tahoma" w:cs="Tahoma"/>
          <w:b/>
          <w:bCs/>
          <w:color w:val="000000" w:themeColor="text1"/>
          <w:sz w:val="22"/>
          <w:szCs w:val="22"/>
          <w:lang w:val="ro-RO"/>
        </w:rPr>
        <w:t>FUI –</w:t>
      </w:r>
      <w:r w:rsidRPr="00D56EFB">
        <w:rPr>
          <w:rFonts w:ascii="Tahoma" w:hAnsi="Tahoma" w:cs="Tahoma"/>
          <w:bCs/>
          <w:color w:val="000000" w:themeColor="text1"/>
          <w:sz w:val="22"/>
          <w:szCs w:val="22"/>
          <w:lang w:val="ro-RO"/>
        </w:rPr>
        <w:t xml:space="preserve"> furnizor/furnizori de ultimă instanță;</w:t>
      </w:r>
    </w:p>
    <w:p w:rsidR="00D56EFB" w:rsidRPr="00D56EFB" w:rsidRDefault="00D56EFB" w:rsidP="00D56EFB">
      <w:pPr>
        <w:numPr>
          <w:ilvl w:val="1"/>
          <w:numId w:val="11"/>
        </w:numPr>
        <w:spacing w:before="240" w:after="240" w:line="360" w:lineRule="auto"/>
        <w:ind w:left="851" w:hanging="567"/>
        <w:jc w:val="both"/>
        <w:rPr>
          <w:rFonts w:ascii="Tahoma" w:hAnsi="Tahoma" w:cs="Tahoma"/>
          <w:bCs/>
          <w:color w:val="000000" w:themeColor="text1"/>
          <w:sz w:val="22"/>
          <w:szCs w:val="22"/>
          <w:lang w:val="ro-RO"/>
        </w:rPr>
      </w:pPr>
      <w:r w:rsidRPr="00D56EFB">
        <w:rPr>
          <w:rFonts w:ascii="Tahoma" w:hAnsi="Tahoma" w:cs="Tahoma"/>
          <w:b/>
          <w:bCs/>
          <w:color w:val="000000" w:themeColor="text1"/>
          <w:sz w:val="22"/>
          <w:szCs w:val="22"/>
          <w:lang w:val="ro-RO"/>
        </w:rPr>
        <w:t xml:space="preserve">OPCSU – </w:t>
      </w:r>
      <w:r w:rsidRPr="00D56EFB">
        <w:rPr>
          <w:rFonts w:ascii="Tahoma" w:hAnsi="Tahoma" w:cs="Tahoma"/>
          <w:bCs/>
          <w:color w:val="000000" w:themeColor="text1"/>
          <w:sz w:val="22"/>
          <w:szCs w:val="22"/>
          <w:lang w:val="ro-RO"/>
        </w:rPr>
        <w:t xml:space="preserve">Operator al </w:t>
      </w:r>
      <w:r w:rsidRPr="00D56EFB">
        <w:rPr>
          <w:rFonts w:ascii="Tahoma" w:hAnsi="Tahoma" w:cs="Tahoma"/>
          <w:color w:val="000000" w:themeColor="text1"/>
          <w:sz w:val="22"/>
          <w:szCs w:val="22"/>
          <w:lang w:val="ro-RO"/>
        </w:rPr>
        <w:t>pieței centralizate pentru serviciul universal</w:t>
      </w:r>
      <w:r w:rsidRPr="00D56EFB">
        <w:rPr>
          <w:rFonts w:ascii="Tahoma" w:hAnsi="Tahoma" w:cs="Tahoma"/>
          <w:bCs/>
          <w:color w:val="000000" w:themeColor="text1"/>
          <w:sz w:val="22"/>
          <w:szCs w:val="22"/>
          <w:lang w:val="ro-RO"/>
        </w:rPr>
        <w:t>;</w:t>
      </w:r>
    </w:p>
    <w:p w:rsidR="00D56EFB" w:rsidRPr="00D56EFB" w:rsidRDefault="00D56EFB" w:rsidP="00D56EFB">
      <w:pPr>
        <w:numPr>
          <w:ilvl w:val="1"/>
          <w:numId w:val="11"/>
        </w:numPr>
        <w:spacing w:before="240" w:after="240" w:line="360" w:lineRule="auto"/>
        <w:ind w:left="851" w:hanging="567"/>
        <w:jc w:val="both"/>
        <w:rPr>
          <w:rFonts w:ascii="Tahoma" w:hAnsi="Tahoma" w:cs="Tahoma"/>
          <w:bCs/>
          <w:color w:val="000000" w:themeColor="text1"/>
          <w:sz w:val="22"/>
          <w:szCs w:val="22"/>
          <w:lang w:val="ro-RO"/>
        </w:rPr>
      </w:pPr>
      <w:r w:rsidRPr="00D56EFB">
        <w:rPr>
          <w:rFonts w:ascii="Tahoma" w:hAnsi="Tahoma" w:cs="Tahoma"/>
          <w:b/>
          <w:bCs/>
          <w:color w:val="000000" w:themeColor="text1"/>
          <w:sz w:val="22"/>
          <w:szCs w:val="22"/>
          <w:lang w:val="ro-RO"/>
        </w:rPr>
        <w:t xml:space="preserve">PCSU – </w:t>
      </w:r>
      <w:r w:rsidRPr="00D56EFB">
        <w:rPr>
          <w:rFonts w:ascii="Tahoma" w:hAnsi="Tahoma" w:cs="Tahoma"/>
          <w:bCs/>
          <w:color w:val="000000" w:themeColor="text1"/>
          <w:sz w:val="22"/>
          <w:szCs w:val="22"/>
          <w:lang w:val="ro-RO"/>
        </w:rPr>
        <w:t>P</w:t>
      </w:r>
      <w:r w:rsidRPr="00D56EFB">
        <w:rPr>
          <w:rFonts w:ascii="Tahoma" w:hAnsi="Tahoma" w:cs="Tahoma"/>
          <w:color w:val="000000" w:themeColor="text1"/>
          <w:sz w:val="22"/>
          <w:szCs w:val="22"/>
          <w:lang w:val="ro-RO"/>
        </w:rPr>
        <w:t>iața centralizată pentru serviciul universal</w:t>
      </w:r>
      <w:r w:rsidRPr="00D56EFB">
        <w:rPr>
          <w:rFonts w:ascii="Tahoma" w:hAnsi="Tahoma" w:cs="Tahoma"/>
          <w:bCs/>
          <w:color w:val="000000" w:themeColor="text1"/>
          <w:sz w:val="22"/>
          <w:szCs w:val="22"/>
          <w:lang w:val="ro-RO"/>
        </w:rPr>
        <w:t>;</w:t>
      </w:r>
    </w:p>
    <w:p w:rsidR="00D56EFB" w:rsidRPr="00D56EFB" w:rsidRDefault="00D56EFB" w:rsidP="00D56EFB">
      <w:pPr>
        <w:numPr>
          <w:ilvl w:val="1"/>
          <w:numId w:val="11"/>
        </w:numPr>
        <w:spacing w:before="240" w:after="240" w:line="360" w:lineRule="auto"/>
        <w:ind w:left="851" w:hanging="567"/>
        <w:jc w:val="both"/>
        <w:rPr>
          <w:rFonts w:ascii="Tahoma" w:hAnsi="Tahoma" w:cs="Tahoma"/>
          <w:bCs/>
          <w:color w:val="000000" w:themeColor="text1"/>
          <w:sz w:val="22"/>
          <w:szCs w:val="22"/>
          <w:lang w:val="ro-RO"/>
        </w:rPr>
      </w:pPr>
      <w:r w:rsidRPr="00D56EFB">
        <w:rPr>
          <w:rFonts w:ascii="Tahoma" w:hAnsi="Tahoma" w:cs="Tahoma"/>
          <w:b/>
          <w:bCs/>
          <w:color w:val="000000" w:themeColor="text1"/>
          <w:sz w:val="22"/>
          <w:szCs w:val="22"/>
          <w:lang w:val="ro-RO"/>
        </w:rPr>
        <w:t xml:space="preserve">Procedura PCSU </w:t>
      </w:r>
      <w:r w:rsidRPr="00D56EFB">
        <w:rPr>
          <w:rFonts w:ascii="Tahoma" w:hAnsi="Tahoma" w:cs="Tahoma"/>
          <w:bCs/>
          <w:color w:val="000000" w:themeColor="text1"/>
          <w:sz w:val="22"/>
          <w:szCs w:val="22"/>
          <w:lang w:val="ro-RO"/>
        </w:rPr>
        <w:t xml:space="preserve">- </w:t>
      </w:r>
      <w:r w:rsidRPr="00D56EFB">
        <w:rPr>
          <w:rFonts w:ascii="Tahoma" w:hAnsi="Tahoma" w:cs="Tahoma"/>
          <w:color w:val="000000" w:themeColor="text1"/>
          <w:sz w:val="22"/>
          <w:szCs w:val="22"/>
          <w:lang w:val="ro-RO"/>
        </w:rPr>
        <w:t>Procedura operațională de desfășurare a licitațiilor pe piața centralizată pentru serviciul universal</w:t>
      </w:r>
      <w:r w:rsidRPr="00D56EFB" w:rsidDel="00017228">
        <w:rPr>
          <w:rFonts w:ascii="Tahoma" w:hAnsi="Tahoma" w:cs="Tahoma"/>
          <w:color w:val="000000" w:themeColor="text1"/>
          <w:sz w:val="22"/>
          <w:szCs w:val="22"/>
          <w:lang w:val="ro-RO"/>
        </w:rPr>
        <w:t xml:space="preserve"> </w:t>
      </w:r>
      <w:r w:rsidRPr="00D56EFB">
        <w:rPr>
          <w:rFonts w:ascii="Tahoma" w:hAnsi="Tahoma" w:cs="Tahoma"/>
          <w:color w:val="000000" w:themeColor="text1"/>
          <w:sz w:val="22"/>
          <w:szCs w:val="22"/>
          <w:lang w:val="ro-RO"/>
        </w:rPr>
        <w:t>(PCSU) aplicabilă, avizată prin Aviz al Președintelui ANRE;</w:t>
      </w:r>
    </w:p>
    <w:p w:rsidR="00D56EFB" w:rsidRPr="00D56EFB" w:rsidRDefault="00D56EFB" w:rsidP="00D56EFB">
      <w:pPr>
        <w:numPr>
          <w:ilvl w:val="1"/>
          <w:numId w:val="11"/>
        </w:numPr>
        <w:spacing w:before="240" w:after="240" w:line="360" w:lineRule="auto"/>
        <w:ind w:left="851" w:hanging="567"/>
        <w:jc w:val="both"/>
        <w:rPr>
          <w:rFonts w:ascii="Tahoma" w:hAnsi="Tahoma" w:cs="Tahoma"/>
          <w:bCs/>
          <w:color w:val="000000" w:themeColor="text1"/>
          <w:sz w:val="22"/>
          <w:szCs w:val="22"/>
          <w:lang w:val="ro-RO"/>
        </w:rPr>
      </w:pPr>
      <w:r w:rsidRPr="00D56EFB">
        <w:rPr>
          <w:rFonts w:ascii="Tahoma" w:hAnsi="Tahoma" w:cs="Tahoma"/>
          <w:b/>
          <w:bCs/>
          <w:color w:val="000000" w:themeColor="text1"/>
          <w:sz w:val="22"/>
          <w:szCs w:val="22"/>
          <w:lang w:val="ro-RO"/>
        </w:rPr>
        <w:t xml:space="preserve">Regulament PCSU – </w:t>
      </w:r>
      <w:r w:rsidRPr="00D56EFB">
        <w:rPr>
          <w:rFonts w:ascii="Tahoma" w:hAnsi="Tahoma" w:cs="Tahoma"/>
          <w:bCs/>
          <w:color w:val="000000" w:themeColor="text1"/>
          <w:sz w:val="22"/>
          <w:szCs w:val="22"/>
          <w:lang w:val="ro-RO"/>
        </w:rPr>
        <w:t xml:space="preserve">Regulamentul </w:t>
      </w:r>
      <w:r w:rsidRPr="00D56EFB">
        <w:rPr>
          <w:rFonts w:ascii="Tahoma" w:hAnsi="Tahoma" w:cs="Tahoma"/>
          <w:color w:val="000000" w:themeColor="text1"/>
          <w:sz w:val="22"/>
          <w:szCs w:val="22"/>
          <w:lang w:val="ro-RO"/>
        </w:rPr>
        <w:t>de organizare și desfășurare a licitațiilor pe piața centralizată pentru serviciul universal</w:t>
      </w:r>
      <w:r w:rsidRPr="00D56EFB">
        <w:rPr>
          <w:rFonts w:ascii="Tahoma" w:hAnsi="Tahoma" w:cs="Tahoma"/>
          <w:bCs/>
          <w:color w:val="000000" w:themeColor="text1"/>
          <w:sz w:val="22"/>
          <w:szCs w:val="22"/>
          <w:lang w:val="ro-RO"/>
        </w:rPr>
        <w:t xml:space="preserve"> aprobat prin Ordinul Președintelui ANRE nr. 27/31.01.2018.</w:t>
      </w:r>
    </w:p>
    <w:p w:rsidR="00D56EFB" w:rsidRPr="00D56EFB" w:rsidRDefault="00D56EFB" w:rsidP="00D56EFB">
      <w:pPr>
        <w:numPr>
          <w:ilvl w:val="1"/>
          <w:numId w:val="4"/>
        </w:numPr>
        <w:tabs>
          <w:tab w:val="left" w:pos="360"/>
          <w:tab w:val="left" w:pos="1260"/>
        </w:tabs>
        <w:spacing w:line="360" w:lineRule="auto"/>
        <w:ind w:hanging="1440"/>
        <w:jc w:val="both"/>
        <w:rPr>
          <w:rFonts w:ascii="Tahoma" w:hAnsi="Tahoma" w:cs="Tahoma"/>
          <w:b/>
          <w:color w:val="000000" w:themeColor="text1"/>
          <w:sz w:val="22"/>
          <w:szCs w:val="22"/>
          <w:lang w:val="ro-RO"/>
        </w:rPr>
      </w:pPr>
      <w:r w:rsidRPr="00D56EFB">
        <w:rPr>
          <w:rFonts w:ascii="Tahoma" w:hAnsi="Tahoma" w:cs="Tahoma"/>
          <w:b/>
          <w:color w:val="000000" w:themeColor="text1"/>
          <w:sz w:val="22"/>
          <w:szCs w:val="22"/>
          <w:lang w:val="ro-RO"/>
        </w:rPr>
        <w:t>DEFINIȚII</w:t>
      </w:r>
    </w:p>
    <w:p w:rsidR="00D56EFB" w:rsidRPr="00D56EFB" w:rsidRDefault="00D56EFB" w:rsidP="00D56EFB">
      <w:p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Termenii utilizați în prezenta Convenție sunt preluați din Legea energiei electrice și a gazelor naturale nr. 123/2012 și din Regulamentul de organizare și desfășurare a licitațiilor pe piața centralizată pentru serviciul universal</w:t>
      </w:r>
      <w:r w:rsidRPr="00D56EFB">
        <w:rPr>
          <w:rFonts w:ascii="Tahoma" w:hAnsi="Tahoma" w:cs="Tahoma"/>
          <w:bCs/>
          <w:color w:val="000000" w:themeColor="text1"/>
          <w:sz w:val="22"/>
          <w:szCs w:val="22"/>
          <w:lang w:val="ro-RO"/>
        </w:rPr>
        <w:t xml:space="preserve"> aprobat prin Ordinul Președintelui ANRE nr. 27/31.01.2018</w:t>
      </w:r>
      <w:r w:rsidRPr="00D56EFB">
        <w:rPr>
          <w:rFonts w:ascii="Tahoma" w:hAnsi="Tahoma" w:cs="Tahoma"/>
          <w:color w:val="000000" w:themeColor="text1"/>
          <w:sz w:val="22"/>
          <w:szCs w:val="22"/>
          <w:lang w:val="ro-RO"/>
        </w:rPr>
        <w:t>.</w:t>
      </w:r>
    </w:p>
    <w:p w:rsidR="00D56EFB" w:rsidRPr="00D56EFB" w:rsidRDefault="00D56EFB" w:rsidP="00D56EFB">
      <w:p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color w:val="000000" w:themeColor="text1"/>
          <w:sz w:val="22"/>
          <w:szCs w:val="22"/>
          <w:lang w:val="ro-RO"/>
        </w:rPr>
        <w:t xml:space="preserve">Față de cele de mai sus sunt definiți suplimentar termeni care se regăsesc inclusiv în Procedura operațională de desfășurare a licitațiilor pe piața centralizată pentru serviciul universal. </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Cheia USB (</w:t>
      </w:r>
      <w:proofErr w:type="spellStart"/>
      <w:r w:rsidRPr="00D56EFB">
        <w:rPr>
          <w:rFonts w:ascii="Tahoma" w:hAnsi="Tahoma" w:cs="Tahoma"/>
          <w:b/>
          <w:color w:val="000000" w:themeColor="text1"/>
          <w:sz w:val="22"/>
          <w:szCs w:val="22"/>
          <w:lang w:val="ro-RO"/>
        </w:rPr>
        <w:t>Token</w:t>
      </w:r>
      <w:proofErr w:type="spellEnd"/>
      <w:r w:rsidRPr="00D56EFB">
        <w:rPr>
          <w:rFonts w:ascii="Tahoma" w:hAnsi="Tahoma" w:cs="Tahoma"/>
          <w:b/>
          <w:color w:val="000000" w:themeColor="text1"/>
          <w:sz w:val="22"/>
          <w:szCs w:val="22"/>
          <w:lang w:val="ro-RO"/>
        </w:rPr>
        <w:t xml:space="preserve">)  – </w:t>
      </w:r>
      <w:r w:rsidRPr="00D56EFB">
        <w:rPr>
          <w:rFonts w:ascii="Tahoma" w:hAnsi="Tahoma" w:cs="Tahoma"/>
          <w:color w:val="000000" w:themeColor="text1"/>
          <w:sz w:val="22"/>
          <w:szCs w:val="22"/>
          <w:lang w:val="ro-RO"/>
        </w:rPr>
        <w:t>Dispozitiv hardware extern care se conectează la calculator și permite Participantului la PCSU accesarea platformei informatice a PCSU în condițiile prevăzute în Contractul de comodat unic;</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 xml:space="preserve">Cod de identificare pe Piața centralizată pentru serviciul universal – </w:t>
      </w:r>
      <w:r w:rsidRPr="00D56EFB">
        <w:rPr>
          <w:rFonts w:ascii="Tahoma" w:hAnsi="Tahoma" w:cs="Tahoma"/>
          <w:color w:val="000000" w:themeColor="text1"/>
          <w:sz w:val="22"/>
          <w:szCs w:val="22"/>
          <w:lang w:val="ro-RO"/>
        </w:rPr>
        <w:t>Cod alfanumeric alocat fiecărui Participant la PCSU de către OPCSU;</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 xml:space="preserve">Cod de identificare a ofertei – </w:t>
      </w:r>
      <w:r w:rsidRPr="00D56EFB">
        <w:rPr>
          <w:rFonts w:ascii="Tahoma" w:hAnsi="Tahoma" w:cs="Tahoma"/>
          <w:color w:val="000000" w:themeColor="text1"/>
          <w:sz w:val="22"/>
          <w:szCs w:val="22"/>
          <w:lang w:val="ro-RO"/>
        </w:rPr>
        <w:t>Cod alfanumeric alocat de OPCSU fiecărei oferte prin care oferta poate fi identificată pe PCSU;</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Contract de comodat unic</w:t>
      </w:r>
      <w:r w:rsidRPr="00D56EFB">
        <w:rPr>
          <w:rFonts w:ascii="Tahoma" w:hAnsi="Tahoma" w:cs="Tahoma"/>
          <w:color w:val="000000" w:themeColor="text1"/>
          <w:sz w:val="22"/>
          <w:szCs w:val="22"/>
          <w:lang w:val="ro-RO"/>
        </w:rPr>
        <w:t xml:space="preserve"> – Contract standard încheiat între OPCOM SA și Participantul la PCSU prin care acesta primește în folosință o cheie de autentificare USB;</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lastRenderedPageBreak/>
        <w:t xml:space="preserve">Componenta de administrare a Pieței centralizate pentru serviciul universal – </w:t>
      </w:r>
      <w:r w:rsidRPr="00D56EFB">
        <w:rPr>
          <w:rFonts w:ascii="Tahoma" w:hAnsi="Tahoma" w:cs="Tahoma"/>
          <w:color w:val="000000" w:themeColor="text1"/>
          <w:sz w:val="22"/>
          <w:szCs w:val="22"/>
          <w:lang w:val="ro-RO"/>
        </w:rPr>
        <w:t>Tarif  reglementat perceput anual de  OPCOM SA în calitate de OPCSU Participanților la PCSU pentru activitățile de administrare a acestei piețe;</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 xml:space="preserve">Componenta de realizare a tranzacțiilor pe Piața centralizată pentru serviciul universal – </w:t>
      </w:r>
      <w:r w:rsidRPr="00D56EFB">
        <w:rPr>
          <w:rFonts w:ascii="Tahoma" w:hAnsi="Tahoma" w:cs="Tahoma"/>
          <w:color w:val="000000" w:themeColor="text1"/>
          <w:sz w:val="22"/>
          <w:szCs w:val="22"/>
          <w:lang w:val="ro-RO"/>
        </w:rPr>
        <w:t>Tarif reglementat perceput de  OPCOM SA Participanților la PCSU pentru tranzacțiile de vânzare/cumpărare realizate de către aceștia pe PCSU;</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 xml:space="preserve">Confirmare de tranzacție – </w:t>
      </w:r>
      <w:r w:rsidRPr="00D56EFB">
        <w:rPr>
          <w:rFonts w:ascii="Tahoma" w:hAnsi="Tahoma" w:cs="Tahoma"/>
          <w:color w:val="000000" w:themeColor="text1"/>
          <w:sz w:val="22"/>
          <w:szCs w:val="22"/>
          <w:lang w:val="ro-RO"/>
        </w:rPr>
        <w:t>Document emis de  OPCOM SA, în calitate de OPCSU, care confirmă o tranzacție încheiată pe PCSU;</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 xml:space="preserve">Contract cadru de vânzare - cumpărare a energiei electrice tranzacționate pe piața centralizată pentru serviciul universal – </w:t>
      </w:r>
      <w:r w:rsidRPr="00D56EFB">
        <w:rPr>
          <w:rFonts w:ascii="Tahoma" w:hAnsi="Tahoma" w:cs="Tahoma"/>
          <w:color w:val="000000" w:themeColor="text1"/>
          <w:sz w:val="22"/>
          <w:szCs w:val="22"/>
          <w:lang w:val="ro-RO"/>
        </w:rPr>
        <w:t>Contract încheiat între părțile stabilite câștigătoare în urma desfășurării unei sesiuni de licitații organizată pe piața centralizată pentru serviciul universal. Conținutul și forma contractului cadru sunt aprobate de ANRE și sunt ferm acceptate de către participanții la PCSU. Acesta este un contract cu executare fermă ce presupune respectarea întocmai a clauzelor publicate, livrarea/consumul energiei electrice și primirea/plata prețului stabilite în urma desfășurării sesiunii de licitații;</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 xml:space="preserve">Corelare - </w:t>
      </w:r>
      <w:r w:rsidRPr="00D56EFB">
        <w:rPr>
          <w:rFonts w:ascii="Tahoma" w:hAnsi="Tahoma" w:cs="Tahoma"/>
          <w:color w:val="000000" w:themeColor="text1"/>
          <w:sz w:val="22"/>
          <w:szCs w:val="22"/>
          <w:lang w:val="ro-RO"/>
        </w:rPr>
        <w:t>acțiune realizată în mod automat de platforma informatică a PCSU în cazul în care pentru un produs de tranzacționare există oferte compatibile; în urma corelării se realizează o tranzacție;</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b/>
          <w:color w:val="000000" w:themeColor="text1"/>
          <w:sz w:val="22"/>
          <w:szCs w:val="22"/>
          <w:lang w:val="ro-RO"/>
        </w:rPr>
      </w:pPr>
      <w:r w:rsidRPr="00D56EFB">
        <w:rPr>
          <w:rFonts w:ascii="Tahoma" w:hAnsi="Tahoma" w:cs="Tahoma"/>
          <w:b/>
          <w:color w:val="000000" w:themeColor="text1"/>
          <w:sz w:val="22"/>
          <w:szCs w:val="22"/>
          <w:lang w:val="ro-RO"/>
        </w:rPr>
        <w:t xml:space="preserve">Convenția de participare la piața  centralizată pentru serviciul universal – </w:t>
      </w:r>
      <w:r w:rsidRPr="00D56EFB">
        <w:rPr>
          <w:rFonts w:ascii="Tahoma" w:hAnsi="Tahoma" w:cs="Tahoma"/>
          <w:color w:val="000000" w:themeColor="text1"/>
          <w:sz w:val="22"/>
          <w:szCs w:val="22"/>
          <w:lang w:val="ro-RO"/>
        </w:rPr>
        <w:t>Contract standardizat stabilit de OPCSU și avizat de către ANRE, care prevede drepturile și responsabilitățile reciproce dintre OPCSU și fiecare participant la piața centralizată pentru serviciul universal, reprezentând documentul prezent;</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 xml:space="preserve">Furnizor de energie electrică – </w:t>
      </w:r>
      <w:r w:rsidRPr="00D56EFB">
        <w:rPr>
          <w:rFonts w:ascii="Tahoma" w:hAnsi="Tahoma" w:cs="Tahoma"/>
          <w:color w:val="000000" w:themeColor="text1"/>
          <w:sz w:val="22"/>
          <w:szCs w:val="22"/>
          <w:lang w:val="ro-RO"/>
        </w:rPr>
        <w:t>Persoană juridică, titulară a unei licențe de furnizare a energiei electrice;</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Oferte compatibile</w:t>
      </w:r>
      <w:r w:rsidRPr="00D56EFB">
        <w:rPr>
          <w:rFonts w:ascii="Tahoma" w:hAnsi="Tahoma" w:cs="Tahoma"/>
          <w:color w:val="000000" w:themeColor="text1"/>
          <w:sz w:val="22"/>
          <w:szCs w:val="22"/>
          <w:lang w:val="ro-RO"/>
        </w:rPr>
        <w:t xml:space="preserve"> - oferte care îndeplinesc simultan condiția de preț, respectiv prețul ofertei de vânzare este mai mic sau cel mult egal cu prețul ofertei de cumpărare sau prețul ofertei de cumpărare este mai mare sau cel puțin egal cu prețul ofertei de vânzare și cele două prețuri, de vânzare și de cumpărare, sunt cele mai bune prețuri din piață;</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 xml:space="preserve">Ofertă de cumpărare </w:t>
      </w:r>
      <w:r w:rsidRPr="00D56EFB">
        <w:rPr>
          <w:rFonts w:ascii="Tahoma" w:hAnsi="Tahoma" w:cs="Tahoma"/>
          <w:color w:val="000000" w:themeColor="text1"/>
          <w:sz w:val="22"/>
          <w:szCs w:val="22"/>
          <w:lang w:val="ro-RO"/>
        </w:rPr>
        <w:t>– perechea</w:t>
      </w:r>
      <w:r w:rsidRPr="00D56EFB">
        <w:rPr>
          <w:rFonts w:ascii="Tahoma" w:hAnsi="Tahoma" w:cs="Tahoma"/>
          <w:sz w:val="22"/>
          <w:szCs w:val="22"/>
          <w:lang w:val="ro-RO"/>
        </w:rPr>
        <w:t xml:space="preserve"> cantitate – preț, care include cantitatea solicitată de un FUI pentru cumpărare, înregistrat ca participant-cumpărător la PCSU și prețul la care acesta este dispus să cumpere respectiva cantitate declarată, pentru fiecare produs de tranzacționare </w:t>
      </w:r>
      <w:r w:rsidRPr="00D56EFB">
        <w:rPr>
          <w:rFonts w:ascii="Tahoma" w:hAnsi="Tahoma" w:cs="Tahoma"/>
          <w:color w:val="000000" w:themeColor="text1"/>
          <w:sz w:val="22"/>
          <w:szCs w:val="22"/>
          <w:lang w:val="ro-RO"/>
        </w:rPr>
        <w:t>pentru care se organizează sesiunea de licitații;</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lastRenderedPageBreak/>
        <w:t>Ofertă de vânzare</w:t>
      </w:r>
      <w:r w:rsidRPr="00D56EFB">
        <w:rPr>
          <w:rFonts w:ascii="Tahoma" w:hAnsi="Tahoma" w:cs="Tahoma"/>
          <w:color w:val="000000" w:themeColor="text1"/>
          <w:sz w:val="22"/>
          <w:szCs w:val="22"/>
          <w:lang w:val="ro-RO"/>
        </w:rPr>
        <w:t xml:space="preserve"> - </w:t>
      </w:r>
      <w:r w:rsidRPr="00D56EFB">
        <w:rPr>
          <w:rFonts w:ascii="Tahoma" w:hAnsi="Tahoma" w:cs="Tahoma"/>
          <w:sz w:val="22"/>
          <w:szCs w:val="22"/>
          <w:lang w:val="ro-RO"/>
        </w:rPr>
        <w:t>perechea cantitate – preț care include cantitatea oferită spre vânzare și prețul solicitat de un participant-vânzător pentru un produs de tranzacționare</w:t>
      </w:r>
      <w:r w:rsidRPr="00D56EFB">
        <w:rPr>
          <w:rFonts w:ascii="Tahoma" w:hAnsi="Tahoma" w:cs="Tahoma"/>
          <w:color w:val="000000" w:themeColor="text1"/>
          <w:sz w:val="22"/>
          <w:szCs w:val="22"/>
          <w:lang w:val="ro-RO"/>
        </w:rPr>
        <w:t>;</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 xml:space="preserve">Operator al pieței centralizate pentru serviciul universal (OPCSU) –  </w:t>
      </w:r>
      <w:r w:rsidRPr="00D56EFB">
        <w:rPr>
          <w:rFonts w:ascii="Tahoma" w:hAnsi="Tahoma" w:cs="Tahoma"/>
          <w:color w:val="000000" w:themeColor="text1"/>
          <w:sz w:val="22"/>
          <w:szCs w:val="22"/>
          <w:lang w:val="ro-RO"/>
        </w:rPr>
        <w:t>operatorul pieței de energie electrică, stabilit conform prevederilor legislației în vigoare</w:t>
      </w:r>
      <w:r w:rsidRPr="00D56EFB">
        <w:rPr>
          <w:lang w:val="ro-RO"/>
        </w:rPr>
        <w:t>,</w:t>
      </w:r>
      <w:r w:rsidRPr="00D56EFB">
        <w:rPr>
          <w:rFonts w:ascii="Tahoma" w:hAnsi="Tahoma" w:cs="Tahoma"/>
          <w:color w:val="000000" w:themeColor="text1"/>
          <w:sz w:val="22"/>
          <w:szCs w:val="22"/>
          <w:lang w:val="ro-RO"/>
        </w:rPr>
        <w:t xml:space="preserve"> care este responsabil cu organizarea, desfășurarea și închiderea sesiunilor de licitații, transmiterea/publicarea rezultatelor licitațiilor. </w:t>
      </w:r>
      <w:r w:rsidRPr="00D56EFB">
        <w:rPr>
          <w:rFonts w:ascii="Tahoma" w:hAnsi="Tahoma" w:cs="Tahoma"/>
          <w:bCs/>
          <w:color w:val="000000" w:themeColor="text1"/>
          <w:sz w:val="22"/>
          <w:szCs w:val="22"/>
          <w:lang w:val="ro-RO"/>
        </w:rPr>
        <w:t>În sensul Procedurii PCSU, OPCSU este Operatorul Pieței de Energie Electrică și de Gaze Naturale “OPCOM” S.A</w:t>
      </w:r>
      <w:r w:rsidRPr="00D56EFB">
        <w:rPr>
          <w:rFonts w:ascii="Tahoma" w:hAnsi="Tahoma" w:cs="Tahoma"/>
          <w:color w:val="000000" w:themeColor="text1"/>
          <w:sz w:val="22"/>
          <w:szCs w:val="22"/>
          <w:lang w:val="ro-RO"/>
        </w:rPr>
        <w:t>;</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 xml:space="preserve">Participant-cumpărător </w:t>
      </w:r>
      <w:r w:rsidRPr="00D56EFB">
        <w:rPr>
          <w:rFonts w:ascii="Tahoma" w:hAnsi="Tahoma" w:cs="Tahoma"/>
          <w:color w:val="000000" w:themeColor="text1"/>
          <w:sz w:val="22"/>
          <w:szCs w:val="22"/>
          <w:lang w:val="ro-RO"/>
        </w:rPr>
        <w:t>– FUI înregistrat la PCSU conform prevederilor regulamentului PCSU, care transmite oferte de cumpărare în sesiunea curentă de licitații;</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Participant-vânzător</w:t>
      </w:r>
      <w:r w:rsidRPr="00D56EFB">
        <w:rPr>
          <w:rFonts w:ascii="Tahoma" w:hAnsi="Tahoma" w:cs="Tahoma"/>
          <w:color w:val="000000" w:themeColor="text1"/>
          <w:sz w:val="22"/>
          <w:szCs w:val="22"/>
          <w:lang w:val="ro-RO"/>
        </w:rPr>
        <w:t xml:space="preserve"> – producător/furnizor (cu excepția FUI)/</w:t>
      </w:r>
      <w:proofErr w:type="spellStart"/>
      <w:r w:rsidRPr="00D56EFB">
        <w:rPr>
          <w:rFonts w:ascii="Tahoma" w:hAnsi="Tahoma" w:cs="Tahoma"/>
          <w:color w:val="000000" w:themeColor="text1"/>
          <w:sz w:val="22"/>
          <w:szCs w:val="22"/>
          <w:lang w:val="ro-RO"/>
        </w:rPr>
        <w:t>trader</w:t>
      </w:r>
      <w:proofErr w:type="spellEnd"/>
      <w:r w:rsidRPr="00D56EFB">
        <w:rPr>
          <w:rFonts w:ascii="Tahoma" w:hAnsi="Tahoma" w:cs="Tahoma"/>
          <w:color w:val="000000" w:themeColor="text1"/>
          <w:sz w:val="22"/>
          <w:szCs w:val="22"/>
          <w:lang w:val="ro-RO"/>
        </w:rPr>
        <w:t xml:space="preserve"> de energie electrică înregistrat la PCSU, care transmite oferte de vânzare în sesiunea curentă de licitații;</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 xml:space="preserve">Participant la PCSU – </w:t>
      </w:r>
      <w:r w:rsidRPr="00D56EFB">
        <w:rPr>
          <w:rFonts w:ascii="Tahoma" w:hAnsi="Tahoma" w:cs="Tahoma"/>
          <w:color w:val="000000" w:themeColor="text1"/>
          <w:sz w:val="22"/>
          <w:szCs w:val="22"/>
          <w:lang w:val="ro-RO"/>
        </w:rPr>
        <w:t>Titular de licență, semnatar al Convenției de participare la PCSU  înregistrat la Piața centralizată pentru serviciul universal</w:t>
      </w:r>
      <w:r w:rsidRPr="00D56EFB">
        <w:rPr>
          <w:rFonts w:ascii="Tahoma" w:hAnsi="Tahoma" w:cs="Tahoma"/>
          <w:color w:val="000000" w:themeColor="text1"/>
          <w:sz w:val="22"/>
          <w:szCs w:val="22"/>
          <w:lang w:val="en-US"/>
        </w:rPr>
        <w:t>;</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Penalitate</w:t>
      </w:r>
      <w:r w:rsidRPr="00D56EFB">
        <w:rPr>
          <w:rFonts w:ascii="Tahoma" w:hAnsi="Tahoma" w:cs="Tahoma"/>
          <w:color w:val="000000" w:themeColor="text1"/>
          <w:sz w:val="22"/>
          <w:szCs w:val="22"/>
          <w:lang w:val="ro-RO"/>
        </w:rPr>
        <w:t xml:space="preserve"> – despăgubire solicitată și încasată de OPCOM SA în calitate de OPCSU, participantului care refuză semnarea contractului cadru de vânzare-cumpărare a energiei electrice urmare a tranzacțiilor încheiate pe PCSU sau care prezintă și refuză corectarea contractului neconform cu cel cadru de vânzare-cumpărare a energiei electrice tranzacționate pe PCSU</w:t>
      </w:r>
      <w:r w:rsidRPr="00D56EFB">
        <w:rPr>
          <w:rFonts w:ascii="Tahoma" w:hAnsi="Tahoma" w:cs="Tahoma"/>
          <w:color w:val="000000" w:themeColor="text1"/>
          <w:sz w:val="22"/>
          <w:szCs w:val="22"/>
          <w:lang w:val="en-US"/>
        </w:rPr>
        <w:t>;</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 xml:space="preserve">Piața centralizată pentru serviciul universal– </w:t>
      </w:r>
      <w:r w:rsidRPr="00D56EFB">
        <w:rPr>
          <w:rFonts w:ascii="Tahoma" w:hAnsi="Tahoma" w:cs="Tahoma"/>
          <w:color w:val="000000" w:themeColor="text1"/>
          <w:sz w:val="22"/>
          <w:szCs w:val="22"/>
          <w:lang w:val="ro-RO"/>
        </w:rPr>
        <w:t xml:space="preserve">componentă a pieței centralizate de energie electrică, administrată de OPCSU, care funcționează pe baza unui mecanism de licitații și este destinată achiziționării energiei electrice necesare pentru acoperirea consumului clienților finali care beneficiază, în condițiile legii, de serviciu universal;  </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Platforma informatică a PCSU</w:t>
      </w:r>
      <w:r w:rsidRPr="00D56EFB">
        <w:rPr>
          <w:rFonts w:ascii="Tahoma" w:hAnsi="Tahoma" w:cs="Tahoma"/>
          <w:color w:val="000000" w:themeColor="text1"/>
          <w:sz w:val="22"/>
          <w:szCs w:val="22"/>
          <w:lang w:val="ro-RO"/>
        </w:rPr>
        <w:t xml:space="preserve"> </w:t>
      </w:r>
      <w:r w:rsidRPr="00D56EFB">
        <w:rPr>
          <w:rFonts w:ascii="Tahoma" w:hAnsi="Tahoma" w:cs="Tahoma"/>
          <w:b/>
          <w:color w:val="000000" w:themeColor="text1"/>
          <w:sz w:val="22"/>
          <w:szCs w:val="22"/>
          <w:lang w:val="ro-RO"/>
        </w:rPr>
        <w:t xml:space="preserve">– </w:t>
      </w:r>
      <w:r w:rsidRPr="00D56EFB">
        <w:rPr>
          <w:rFonts w:ascii="Tahoma" w:hAnsi="Tahoma" w:cs="Tahoma"/>
          <w:color w:val="000000" w:themeColor="text1"/>
          <w:sz w:val="22"/>
          <w:szCs w:val="22"/>
          <w:lang w:val="ro-RO"/>
        </w:rPr>
        <w:t xml:space="preserve">sistem de aplicații informatice prin intermediul cărora OPCSU asigură desfășurarea fiecărei etape din cadrul sesiunilor de licitații pe PCSU; </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 xml:space="preserve">Producător de energie electrică – </w:t>
      </w:r>
      <w:r w:rsidRPr="00D56EFB">
        <w:rPr>
          <w:rFonts w:ascii="Tahoma" w:hAnsi="Tahoma" w:cs="Tahoma"/>
          <w:color w:val="000000" w:themeColor="text1"/>
          <w:sz w:val="22"/>
          <w:szCs w:val="22"/>
          <w:lang w:val="ro-RO"/>
        </w:rPr>
        <w:t>Persoană fizică sau juridică, Titulară de licență, având ca specific activitatea de producere a energiei electrice, inclusiv în cogenerare;</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Regim de serviciu universal</w:t>
      </w:r>
      <w:r w:rsidRPr="00D56EFB">
        <w:rPr>
          <w:rFonts w:ascii="Tahoma" w:hAnsi="Tahoma" w:cs="Tahoma"/>
          <w:color w:val="000000" w:themeColor="text1"/>
          <w:sz w:val="22"/>
          <w:szCs w:val="22"/>
          <w:lang w:val="ro-RO"/>
        </w:rPr>
        <w:t xml:space="preserve"> – furnizarea energiei electrice asigurată de FUI clienților finali casnici și clienților finali non-casnici cu drept de serviciu universal, conform reglementărilor în vigoare;</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 xml:space="preserve">Registrul participanților la piețele centralizate de energie electrică – </w:t>
      </w:r>
      <w:r w:rsidRPr="00D56EFB">
        <w:rPr>
          <w:rFonts w:ascii="Tahoma" w:hAnsi="Tahoma" w:cs="Tahoma"/>
          <w:color w:val="000000" w:themeColor="text1"/>
          <w:sz w:val="22"/>
          <w:szCs w:val="22"/>
          <w:lang w:val="ro-RO"/>
        </w:rPr>
        <w:t xml:space="preserve">Registru întocmit și actualizat de OPCOM SA care conține informații despre participanții </w:t>
      </w:r>
      <w:r w:rsidRPr="00D56EFB">
        <w:rPr>
          <w:rFonts w:ascii="Tahoma" w:hAnsi="Tahoma" w:cs="Tahoma"/>
          <w:color w:val="000000" w:themeColor="text1"/>
          <w:sz w:val="22"/>
          <w:szCs w:val="22"/>
          <w:lang w:val="ro-RO"/>
        </w:rPr>
        <w:lastRenderedPageBreak/>
        <w:t xml:space="preserve">înregistrați la </w:t>
      </w:r>
      <w:r w:rsidRPr="00D56EFB">
        <w:rPr>
          <w:rFonts w:ascii="Tahoma" w:hAnsi="Tahoma" w:cs="Tahoma"/>
          <w:bCs/>
          <w:iCs/>
          <w:color w:val="000000" w:themeColor="text1"/>
          <w:sz w:val="22"/>
          <w:lang w:val="ro-RO"/>
        </w:rPr>
        <w:t>piețele centralizate</w:t>
      </w:r>
      <w:r w:rsidRPr="00D56EFB">
        <w:rPr>
          <w:rFonts w:ascii="Tahoma" w:hAnsi="Tahoma" w:cs="Tahoma"/>
          <w:bCs/>
          <w:color w:val="000000" w:themeColor="text1"/>
          <w:sz w:val="22"/>
          <w:lang w:val="ro-RO"/>
        </w:rPr>
        <w:t xml:space="preserve"> </w:t>
      </w:r>
      <w:r w:rsidRPr="00D56EFB">
        <w:rPr>
          <w:rFonts w:ascii="Tahoma" w:hAnsi="Tahoma" w:cs="Tahoma"/>
          <w:color w:val="000000" w:themeColor="text1"/>
          <w:sz w:val="22"/>
          <w:szCs w:val="22"/>
          <w:lang w:val="ro-RO"/>
        </w:rPr>
        <w:t xml:space="preserve">de energie electrică administrate de </w:t>
      </w:r>
      <w:r w:rsidRPr="00D56EFB">
        <w:rPr>
          <w:rFonts w:ascii="Tahoma" w:hAnsi="Tahoma" w:cs="Tahoma"/>
          <w:color w:val="000000" w:themeColor="text1"/>
          <w:sz w:val="22"/>
          <w:lang w:val="ro-RO"/>
        </w:rPr>
        <w:t>OPCOM SA, inclusiv</w:t>
      </w:r>
      <w:r w:rsidRPr="00D56EFB">
        <w:rPr>
          <w:rFonts w:ascii="Tahoma" w:hAnsi="Tahoma" w:cs="Tahoma"/>
          <w:color w:val="000000" w:themeColor="text1"/>
          <w:sz w:val="22"/>
          <w:szCs w:val="22"/>
          <w:lang w:val="ro-RO"/>
        </w:rPr>
        <w:t xml:space="preserve"> la piața centralizată pentru serviciul universal (PCSU);</w:t>
      </w:r>
    </w:p>
    <w:p w:rsidR="00D56EFB" w:rsidRPr="00D56EFB" w:rsidRDefault="00D56EFB" w:rsidP="00D56EFB">
      <w:pPr>
        <w:numPr>
          <w:ilvl w:val="1"/>
          <w:numId w:val="6"/>
        </w:numPr>
        <w:tabs>
          <w:tab w:val="left" w:pos="1080"/>
          <w:tab w:val="left" w:pos="1260"/>
        </w:tabs>
        <w:spacing w:before="120" w:after="120" w:line="360" w:lineRule="auto"/>
        <w:jc w:val="both"/>
        <w:rPr>
          <w:rFonts w:ascii="Tahoma" w:hAnsi="Tahoma" w:cs="Tahoma"/>
          <w:color w:val="000000" w:themeColor="text1"/>
          <w:sz w:val="22"/>
          <w:szCs w:val="22"/>
          <w:lang w:val="ro-RO"/>
        </w:rPr>
      </w:pPr>
      <w:r w:rsidRPr="00D56EFB">
        <w:rPr>
          <w:rFonts w:ascii="Tahoma" w:hAnsi="Tahoma" w:cs="Tahoma"/>
          <w:b/>
          <w:color w:val="000000" w:themeColor="text1"/>
          <w:sz w:val="22"/>
          <w:szCs w:val="22"/>
          <w:lang w:val="ro-RO"/>
        </w:rPr>
        <w:t xml:space="preserve">Zi lucrătoare – </w:t>
      </w:r>
      <w:r w:rsidRPr="00D56EFB">
        <w:rPr>
          <w:rFonts w:ascii="Tahoma" w:hAnsi="Tahoma" w:cs="Tahoma"/>
          <w:color w:val="000000" w:themeColor="text1"/>
          <w:sz w:val="22"/>
          <w:szCs w:val="22"/>
          <w:lang w:val="ro-RO"/>
        </w:rPr>
        <w:t>Zi calendaristică, cu excepția zilelor de sâmbătă, duminică și a oricărei zile declarată sărbătoare legală sau zi liberă.</w:t>
      </w:r>
      <w:bookmarkEnd w:id="1"/>
    </w:p>
    <w:p w:rsidR="00C9678F" w:rsidRPr="00D56EFB" w:rsidRDefault="00C9678F" w:rsidP="00D56EFB"/>
    <w:sectPr w:rsidR="00C9678F" w:rsidRPr="00D56EFB" w:rsidSect="00D56EFB">
      <w:headerReference w:type="first" r:id="rId14"/>
      <w:footerReference w:type="first" r:id="rId15"/>
      <w:pgSz w:w="11907" w:h="16840" w:code="9"/>
      <w:pgMar w:top="408" w:right="1287" w:bottom="851" w:left="1418" w:header="357"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EFA" w:rsidRDefault="00E62EFA">
      <w:r>
        <w:separator/>
      </w:r>
    </w:p>
  </w:endnote>
  <w:endnote w:type="continuationSeparator" w:id="0">
    <w:p w:rsidR="00E62EFA" w:rsidRDefault="00E6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D56EFB" w:rsidRDefault="0029655E" w:rsidP="00D56EFB">
    <w:pPr>
      <w:pStyle w:val="Footer"/>
      <w:jc w:val="right"/>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D16FEA">
      <w:rPr>
        <w:rStyle w:val="PageNumber"/>
        <w:noProof/>
        <w:sz w:val="22"/>
      </w:rPr>
      <w:t>16</w:t>
    </w:r>
    <w:r>
      <w:rPr>
        <w:rStyle w:val="PageNumber"/>
        <w:sz w:val="22"/>
      </w:rPr>
      <w:fldChar w:fldCharType="end"/>
    </w:r>
    <w:r>
      <w:rPr>
        <w:rStyle w:val="PageNumber"/>
        <w:sz w:val="22"/>
      </w:rPr>
      <w:t>/</w:t>
    </w:r>
    <w:r>
      <w:rPr>
        <w:rStyle w:val="PageNumber"/>
        <w:sz w:val="22"/>
      </w:rPr>
      <w:fldChar w:fldCharType="begin"/>
    </w:r>
    <w:r>
      <w:rPr>
        <w:rStyle w:val="PageNumber"/>
        <w:sz w:val="22"/>
      </w:rPr>
      <w:instrText xml:space="preserve"> NUMPAGES </w:instrText>
    </w:r>
    <w:r>
      <w:rPr>
        <w:rStyle w:val="PageNumber"/>
        <w:sz w:val="22"/>
      </w:rPr>
      <w:fldChar w:fldCharType="separate"/>
    </w:r>
    <w:r w:rsidR="00D16FEA">
      <w:rPr>
        <w:rStyle w:val="PageNumber"/>
        <w:noProof/>
        <w:sz w:val="22"/>
      </w:rPr>
      <w:t>20</w:t>
    </w:r>
    <w:r>
      <w:rPr>
        <w:rStyle w:val="PageNumbe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1A7" w:rsidRDefault="00E12A1F" w:rsidP="00D16FEA">
    <w:pPr>
      <w:framePr w:w="1501" w:h="2931" w:hRule="exact" w:wrap="around" w:vAnchor="text" w:hAnchor="page" w:x="10231" w:y="-9495"/>
      <w:jc w:val="center"/>
      <w:rPr>
        <w:rFonts w:ascii="Tahoma" w:hAnsi="Tahoma" w:cs="Tahoma"/>
        <w:b/>
        <w:sz w:val="12"/>
        <w:szCs w:val="12"/>
        <w:lang w:val="ro-RO"/>
      </w:rPr>
    </w:pPr>
    <w:r w:rsidRPr="00E12A1F">
      <w:rPr>
        <w:rFonts w:ascii="Tahoma" w:hAnsi="Tahoma" w:cs="Tahoma"/>
        <w:b/>
        <w:sz w:val="12"/>
        <w:szCs w:val="12"/>
        <w:lang w:val="ro-RO"/>
      </w:rPr>
      <w:t xml:space="preserve">Operatorul </w:t>
    </w:r>
    <w:proofErr w:type="spellStart"/>
    <w:r w:rsidRPr="00E12A1F">
      <w:rPr>
        <w:rFonts w:ascii="Tahoma" w:hAnsi="Tahoma" w:cs="Tahoma"/>
        <w:b/>
        <w:sz w:val="12"/>
        <w:szCs w:val="12"/>
        <w:lang w:val="ro-RO"/>
      </w:rPr>
      <w:t>Pieţei</w:t>
    </w:r>
    <w:proofErr w:type="spellEnd"/>
    <w:r w:rsidRPr="00E12A1F">
      <w:rPr>
        <w:rFonts w:ascii="Tahoma" w:hAnsi="Tahoma" w:cs="Tahoma"/>
        <w:b/>
        <w:sz w:val="12"/>
        <w:szCs w:val="12"/>
        <w:lang w:val="ro-RO"/>
      </w:rPr>
      <w:t xml:space="preserve"> </w:t>
    </w:r>
  </w:p>
  <w:p w:rsidR="00D231A7" w:rsidRDefault="00E12A1F" w:rsidP="00D16FEA">
    <w:pPr>
      <w:framePr w:w="1501" w:h="2931" w:hRule="exact" w:wrap="around" w:vAnchor="text" w:hAnchor="page" w:x="10231" w:y="-9495"/>
      <w:jc w:val="center"/>
      <w:rPr>
        <w:rFonts w:ascii="Tahoma" w:hAnsi="Tahoma" w:cs="Tahoma"/>
        <w:b/>
        <w:sz w:val="12"/>
        <w:szCs w:val="12"/>
        <w:lang w:val="ro-RO"/>
      </w:rPr>
    </w:pPr>
    <w:r w:rsidRPr="00E12A1F">
      <w:rPr>
        <w:rFonts w:ascii="Tahoma" w:hAnsi="Tahoma" w:cs="Tahoma"/>
        <w:b/>
        <w:sz w:val="12"/>
        <w:szCs w:val="12"/>
        <w:lang w:val="ro-RO"/>
      </w:rPr>
      <w:t xml:space="preserve">de Energie Electrică </w:t>
    </w:r>
    <w:proofErr w:type="spellStart"/>
    <w:r w:rsidRPr="00E12A1F">
      <w:rPr>
        <w:rFonts w:ascii="Tahoma" w:hAnsi="Tahoma" w:cs="Tahoma"/>
        <w:b/>
        <w:sz w:val="12"/>
        <w:szCs w:val="12"/>
        <w:lang w:val="ro-RO"/>
      </w:rPr>
      <w:t>şi</w:t>
    </w:r>
    <w:proofErr w:type="spellEnd"/>
    <w:r w:rsidRPr="00E12A1F">
      <w:rPr>
        <w:rFonts w:ascii="Tahoma" w:hAnsi="Tahoma" w:cs="Tahoma"/>
        <w:b/>
        <w:sz w:val="12"/>
        <w:szCs w:val="12"/>
        <w:lang w:val="ro-RO"/>
      </w:rPr>
      <w:t xml:space="preserve"> </w:t>
    </w:r>
    <w:r w:rsidR="00D231A7">
      <w:rPr>
        <w:rFonts w:ascii="Tahoma" w:hAnsi="Tahoma" w:cs="Tahoma"/>
        <w:b/>
        <w:sz w:val="12"/>
        <w:szCs w:val="12"/>
        <w:lang w:val="ro-RO"/>
      </w:rPr>
      <w:t xml:space="preserve">de </w:t>
    </w:r>
    <w:r w:rsidRPr="00E12A1F">
      <w:rPr>
        <w:rFonts w:ascii="Tahoma" w:hAnsi="Tahoma" w:cs="Tahoma"/>
        <w:b/>
        <w:sz w:val="12"/>
        <w:szCs w:val="12"/>
        <w:lang w:val="ro-RO"/>
      </w:rPr>
      <w:t xml:space="preserve">Gaze Naturale </w:t>
    </w:r>
  </w:p>
  <w:p w:rsidR="00E12A1F" w:rsidRPr="00E12A1F" w:rsidRDefault="00E12A1F" w:rsidP="00D16FEA">
    <w:pPr>
      <w:framePr w:w="1501" w:h="2931" w:hRule="exact" w:wrap="around" w:vAnchor="text" w:hAnchor="page" w:x="10231" w:y="-9495"/>
      <w:jc w:val="center"/>
      <w:rPr>
        <w:rFonts w:ascii="Tahoma" w:hAnsi="Tahoma" w:cs="Tahoma"/>
        <w:b/>
        <w:sz w:val="12"/>
        <w:szCs w:val="12"/>
        <w:lang w:val="ro-RO"/>
      </w:rPr>
    </w:pPr>
    <w:r w:rsidRPr="00E12A1F">
      <w:rPr>
        <w:rFonts w:ascii="Tahoma" w:hAnsi="Tahoma" w:cs="Tahoma"/>
        <w:b/>
        <w:sz w:val="12"/>
        <w:szCs w:val="12"/>
        <w:lang w:val="ro-RO"/>
      </w:rPr>
      <w:t xml:space="preserve">”OPCOM” S.A. </w:t>
    </w:r>
  </w:p>
  <w:p w:rsidR="00E12A1F" w:rsidRDefault="00E12A1F" w:rsidP="00D16FEA">
    <w:pPr>
      <w:framePr w:w="1501" w:h="2931" w:hRule="exact" w:wrap="around" w:vAnchor="text" w:hAnchor="page" w:x="10231" w:y="-9495"/>
      <w:jc w:val="center"/>
      <w:rPr>
        <w:rFonts w:ascii="Tahoma" w:hAnsi="Tahoma" w:cs="Tahoma"/>
        <w:sz w:val="12"/>
        <w:szCs w:val="12"/>
        <w:lang w:val="ro-RO"/>
      </w:rPr>
    </w:pPr>
  </w:p>
  <w:p w:rsidR="0029655E" w:rsidRPr="001F3001" w:rsidRDefault="0029655E" w:rsidP="00D16FEA">
    <w:pPr>
      <w:framePr w:w="1501" w:h="2931" w:hRule="exact" w:wrap="around" w:vAnchor="text" w:hAnchor="page" w:x="10231" w:y="-9495"/>
      <w:jc w:val="center"/>
      <w:rPr>
        <w:rFonts w:ascii="Tahoma" w:hAnsi="Tahoma" w:cs="Tahoma"/>
        <w:sz w:val="12"/>
        <w:szCs w:val="12"/>
        <w:lang w:val="ro-RO"/>
      </w:rPr>
    </w:pPr>
    <w:r w:rsidRPr="001F3001">
      <w:rPr>
        <w:rFonts w:ascii="Tahoma" w:hAnsi="Tahoma" w:cs="Tahoma"/>
        <w:sz w:val="12"/>
        <w:szCs w:val="12"/>
        <w:lang w:val="ro-RO"/>
      </w:rPr>
      <w:t xml:space="preserve">Bd. Hristo Botev 16-18, sector 3, </w:t>
    </w:r>
    <w:proofErr w:type="spellStart"/>
    <w:r w:rsidRPr="001F3001">
      <w:rPr>
        <w:rFonts w:ascii="Tahoma" w:hAnsi="Tahoma" w:cs="Tahoma"/>
        <w:sz w:val="12"/>
        <w:szCs w:val="12"/>
        <w:lang w:val="ro-RO"/>
      </w:rPr>
      <w:t>Bucureşti</w:t>
    </w:r>
    <w:proofErr w:type="spellEnd"/>
    <w:r w:rsidRPr="001F3001">
      <w:rPr>
        <w:rFonts w:ascii="Tahoma" w:hAnsi="Tahoma" w:cs="Tahoma"/>
        <w:sz w:val="12"/>
        <w:szCs w:val="12"/>
        <w:lang w:val="ro-RO"/>
      </w:rPr>
      <w:t xml:space="preserve"> 030236, ROMÂNIA</w:t>
    </w:r>
  </w:p>
  <w:p w:rsidR="0029655E" w:rsidRPr="001F3001" w:rsidRDefault="0029655E" w:rsidP="00D16FEA">
    <w:pPr>
      <w:framePr w:w="1501" w:h="2931" w:hRule="exact" w:wrap="around" w:vAnchor="text" w:hAnchor="page" w:x="10231" w:y="-9495"/>
      <w:jc w:val="center"/>
      <w:rPr>
        <w:rFonts w:ascii="Tahoma" w:hAnsi="Tahoma" w:cs="Tahoma"/>
        <w:sz w:val="12"/>
        <w:szCs w:val="12"/>
        <w:lang w:val="ro-RO"/>
      </w:rPr>
    </w:pPr>
    <w:r w:rsidRPr="001F3001">
      <w:rPr>
        <w:rFonts w:ascii="Tahoma" w:hAnsi="Tahoma" w:cs="Tahoma"/>
        <w:sz w:val="12"/>
        <w:szCs w:val="12"/>
        <w:lang w:val="ro-RO"/>
      </w:rPr>
      <w:t xml:space="preserve">Tel: +40(21)3071.450; </w:t>
    </w:r>
  </w:p>
  <w:p w:rsidR="0029655E" w:rsidRPr="001F3001" w:rsidRDefault="0029655E" w:rsidP="00D16FEA">
    <w:pPr>
      <w:framePr w:w="1501" w:h="2931" w:hRule="exact" w:wrap="around" w:vAnchor="text" w:hAnchor="page" w:x="10231" w:y="-9495"/>
      <w:jc w:val="center"/>
      <w:rPr>
        <w:rFonts w:ascii="Tahoma" w:hAnsi="Tahoma" w:cs="Tahoma"/>
        <w:sz w:val="12"/>
        <w:szCs w:val="12"/>
        <w:lang w:val="ro-RO"/>
      </w:rPr>
    </w:pPr>
    <w:r w:rsidRPr="001F3001">
      <w:rPr>
        <w:rFonts w:ascii="Tahoma" w:hAnsi="Tahoma" w:cs="Tahoma"/>
        <w:sz w:val="12"/>
        <w:szCs w:val="12"/>
        <w:lang w:val="ro-RO"/>
      </w:rPr>
      <w:t xml:space="preserve">Fax: +40(21)3071.400; </w:t>
    </w:r>
  </w:p>
  <w:p w:rsidR="0029655E" w:rsidRPr="001F3001" w:rsidRDefault="0029655E" w:rsidP="00D16FEA">
    <w:pPr>
      <w:framePr w:w="1501" w:h="2931" w:hRule="exact" w:wrap="around" w:vAnchor="text" w:hAnchor="page" w:x="10231" w:y="-9495"/>
      <w:jc w:val="center"/>
      <w:rPr>
        <w:rFonts w:ascii="Tahoma" w:hAnsi="Tahoma" w:cs="Tahoma"/>
        <w:sz w:val="12"/>
        <w:szCs w:val="12"/>
        <w:lang w:val="ro-RO"/>
      </w:rPr>
    </w:pPr>
    <w:r w:rsidRPr="001F3001">
      <w:rPr>
        <w:rFonts w:ascii="Tahoma" w:hAnsi="Tahoma" w:cs="Tahoma"/>
        <w:sz w:val="12"/>
        <w:szCs w:val="12"/>
        <w:lang w:val="ro-RO"/>
      </w:rPr>
      <w:t>www.opcom.ro</w:t>
    </w:r>
  </w:p>
  <w:p w:rsidR="0029655E" w:rsidRPr="001F3001" w:rsidRDefault="0029655E" w:rsidP="00D16FEA">
    <w:pPr>
      <w:framePr w:w="1501" w:h="2931" w:hRule="exact" w:wrap="around" w:vAnchor="text" w:hAnchor="page" w:x="10231" w:y="-9495"/>
      <w:jc w:val="center"/>
      <w:rPr>
        <w:rFonts w:ascii="Tahoma" w:hAnsi="Tahoma" w:cs="Tahoma"/>
        <w:sz w:val="12"/>
        <w:szCs w:val="12"/>
        <w:lang w:val="ro-RO"/>
      </w:rPr>
    </w:pPr>
    <w:r w:rsidRPr="001F3001">
      <w:rPr>
        <w:rFonts w:ascii="Tahoma" w:hAnsi="Tahoma" w:cs="Tahoma"/>
        <w:sz w:val="12"/>
        <w:szCs w:val="12"/>
        <w:lang w:val="ro-RO"/>
      </w:rPr>
      <w:t xml:space="preserve">Societate pe </w:t>
    </w:r>
    <w:proofErr w:type="spellStart"/>
    <w:r w:rsidRPr="001F3001">
      <w:rPr>
        <w:rFonts w:ascii="Tahoma" w:hAnsi="Tahoma" w:cs="Tahoma"/>
        <w:sz w:val="12"/>
        <w:szCs w:val="12"/>
        <w:lang w:val="ro-RO"/>
      </w:rPr>
      <w:t>acţiuni</w:t>
    </w:r>
    <w:proofErr w:type="spellEnd"/>
    <w:r w:rsidRPr="001F3001">
      <w:rPr>
        <w:rFonts w:ascii="Tahoma" w:hAnsi="Tahoma" w:cs="Tahoma"/>
        <w:sz w:val="12"/>
        <w:szCs w:val="12"/>
        <w:lang w:val="ro-RO"/>
      </w:rPr>
      <w:t xml:space="preserve"> înregistrată la Registrul </w:t>
    </w:r>
    <w:proofErr w:type="spellStart"/>
    <w:r w:rsidRPr="001F3001">
      <w:rPr>
        <w:rFonts w:ascii="Tahoma" w:hAnsi="Tahoma" w:cs="Tahoma"/>
        <w:sz w:val="12"/>
        <w:szCs w:val="12"/>
        <w:lang w:val="ro-RO"/>
      </w:rPr>
      <w:t>Comerţului</w:t>
    </w:r>
    <w:proofErr w:type="spellEnd"/>
    <w:r w:rsidRPr="001F3001">
      <w:rPr>
        <w:rFonts w:ascii="Tahoma" w:hAnsi="Tahoma" w:cs="Tahoma"/>
        <w:sz w:val="12"/>
        <w:szCs w:val="12"/>
        <w:lang w:val="ro-RO"/>
      </w:rPr>
      <w:t xml:space="preserve"> cu nr. J40/7542/2000</w:t>
    </w:r>
  </w:p>
  <w:p w:rsidR="0029655E" w:rsidRPr="001F3001" w:rsidRDefault="0029655E" w:rsidP="00D16FEA">
    <w:pPr>
      <w:framePr w:w="1501" w:h="2931" w:hRule="exact" w:wrap="around" w:vAnchor="text" w:hAnchor="page" w:x="10231" w:y="-9495"/>
      <w:jc w:val="center"/>
      <w:rPr>
        <w:rFonts w:ascii="Tahoma" w:hAnsi="Tahoma" w:cs="Tahoma"/>
        <w:sz w:val="12"/>
        <w:szCs w:val="12"/>
        <w:lang w:val="ro-RO"/>
      </w:rPr>
    </w:pPr>
    <w:r w:rsidRPr="001F3001">
      <w:rPr>
        <w:rFonts w:ascii="Tahoma" w:hAnsi="Tahoma" w:cs="Tahoma"/>
        <w:sz w:val="12"/>
        <w:szCs w:val="12"/>
        <w:lang w:val="ro-RO"/>
      </w:rPr>
      <w:t>Cod Unic de Înregistrare: 13278352</w:t>
    </w:r>
  </w:p>
  <w:p w:rsidR="0024248F" w:rsidRDefault="0029655E" w:rsidP="00D16FEA">
    <w:pPr>
      <w:framePr w:w="1501" w:h="2931" w:hRule="exact" w:wrap="around" w:vAnchor="text" w:hAnchor="page" w:x="10231" w:y="-9495"/>
      <w:jc w:val="center"/>
      <w:rPr>
        <w:rFonts w:ascii="Tahoma" w:hAnsi="Tahoma" w:cs="Tahoma"/>
        <w:sz w:val="12"/>
        <w:szCs w:val="12"/>
        <w:lang w:val="ro-RO"/>
      </w:rPr>
    </w:pPr>
    <w:r w:rsidRPr="001F3001">
      <w:rPr>
        <w:rFonts w:ascii="Tahoma" w:hAnsi="Tahoma" w:cs="Tahoma"/>
        <w:sz w:val="12"/>
        <w:szCs w:val="12"/>
        <w:lang w:val="ro-RO"/>
      </w:rPr>
      <w:t>Cod IBAN: RO</w:t>
    </w:r>
    <w:r w:rsidR="00D231A7">
      <w:rPr>
        <w:rFonts w:ascii="Tahoma" w:hAnsi="Tahoma" w:cs="Tahoma"/>
        <w:sz w:val="12"/>
        <w:szCs w:val="12"/>
        <w:lang w:val="ro-RO"/>
      </w:rPr>
      <w:t>71</w:t>
    </w:r>
    <w:r w:rsidRPr="001F3001">
      <w:rPr>
        <w:rFonts w:ascii="Tahoma" w:hAnsi="Tahoma" w:cs="Tahoma"/>
        <w:sz w:val="12"/>
        <w:szCs w:val="12"/>
        <w:lang w:val="ro-RO"/>
      </w:rPr>
      <w:t xml:space="preserve"> RNCB </w:t>
    </w:r>
  </w:p>
  <w:p w:rsidR="0024248F" w:rsidRDefault="0029655E" w:rsidP="00D16FEA">
    <w:pPr>
      <w:framePr w:w="1501" w:h="2931" w:hRule="exact" w:wrap="around" w:vAnchor="text" w:hAnchor="page" w:x="10231" w:y="-9495"/>
      <w:jc w:val="center"/>
      <w:rPr>
        <w:rFonts w:ascii="Tahoma" w:hAnsi="Tahoma" w:cs="Tahoma"/>
        <w:sz w:val="12"/>
        <w:szCs w:val="12"/>
        <w:lang w:val="ro-RO"/>
      </w:rPr>
    </w:pPr>
    <w:r w:rsidRPr="001F3001">
      <w:rPr>
        <w:rFonts w:ascii="Tahoma" w:hAnsi="Tahoma" w:cs="Tahoma"/>
        <w:sz w:val="12"/>
        <w:szCs w:val="12"/>
        <w:lang w:val="ro-RO"/>
      </w:rPr>
      <w:t>0074 0292 1737 0</w:t>
    </w:r>
    <w:r w:rsidR="00D231A7">
      <w:rPr>
        <w:rFonts w:ascii="Tahoma" w:hAnsi="Tahoma" w:cs="Tahoma"/>
        <w:sz w:val="12"/>
        <w:szCs w:val="12"/>
        <w:lang w:val="ro-RO"/>
      </w:rPr>
      <w:t>107</w:t>
    </w:r>
    <w:r w:rsidRPr="001F3001">
      <w:rPr>
        <w:rFonts w:ascii="Tahoma" w:hAnsi="Tahoma" w:cs="Tahoma"/>
        <w:sz w:val="12"/>
        <w:szCs w:val="12"/>
        <w:lang w:val="ro-RO"/>
      </w:rPr>
      <w:t xml:space="preserve"> </w:t>
    </w:r>
  </w:p>
  <w:p w:rsidR="0029655E" w:rsidRPr="001F3001" w:rsidRDefault="00B049A0" w:rsidP="00D16FEA">
    <w:pPr>
      <w:framePr w:w="1501" w:h="2931" w:hRule="exact" w:wrap="around" w:vAnchor="text" w:hAnchor="page" w:x="10231" w:y="-9495"/>
      <w:jc w:val="center"/>
      <w:rPr>
        <w:rFonts w:ascii="Tahoma" w:hAnsi="Tahoma" w:cs="Tahoma"/>
        <w:sz w:val="12"/>
        <w:szCs w:val="12"/>
        <w:lang w:val="ro-RO"/>
      </w:rPr>
    </w:pPr>
    <w:r>
      <w:rPr>
        <w:rFonts w:ascii="Tahoma" w:hAnsi="Tahoma" w:cs="Tahoma"/>
        <w:sz w:val="12"/>
        <w:szCs w:val="12"/>
        <w:lang w:val="ro-RO"/>
      </w:rPr>
      <w:t xml:space="preserve">BCR </w:t>
    </w:r>
    <w:r w:rsidR="0029655E" w:rsidRPr="001F3001">
      <w:rPr>
        <w:rFonts w:ascii="Tahoma" w:hAnsi="Tahoma" w:cs="Tahoma"/>
        <w:sz w:val="12"/>
        <w:szCs w:val="12"/>
        <w:lang w:val="ro-RO"/>
      </w:rPr>
      <w:t>sector 3</w:t>
    </w:r>
  </w:p>
  <w:p w:rsidR="0029655E" w:rsidRPr="001F3001" w:rsidRDefault="0029655E" w:rsidP="00406FFD">
    <w:pPr>
      <w:framePr w:w="1363" w:h="357" w:hRule="exact" w:wrap="around" w:vAnchor="text" w:hAnchor="page" w:x="10255" w:y="-780"/>
      <w:jc w:val="center"/>
      <w:rPr>
        <w:rFonts w:ascii="Tahoma" w:hAnsi="Tahoma" w:cs="Tahoma"/>
        <w:sz w:val="16"/>
        <w:szCs w:val="16"/>
        <w:lang w:val="ro-RO"/>
      </w:rPr>
    </w:pPr>
    <w:r w:rsidRPr="001F3001">
      <w:rPr>
        <w:rFonts w:ascii="Tahoma" w:hAnsi="Tahoma" w:cs="Tahoma"/>
        <w:sz w:val="16"/>
        <w:szCs w:val="16"/>
        <w:lang w:val="ro-RO"/>
      </w:rPr>
      <w:t xml:space="preserve">Pagina </w:t>
    </w:r>
    <w:r w:rsidRPr="001F3001">
      <w:rPr>
        <w:rStyle w:val="PageNumber"/>
        <w:rFonts w:ascii="Tahoma" w:hAnsi="Tahoma" w:cs="Tahoma"/>
        <w:sz w:val="16"/>
        <w:szCs w:val="16"/>
        <w:lang w:val="ro-RO"/>
      </w:rPr>
      <w:fldChar w:fldCharType="begin"/>
    </w:r>
    <w:r w:rsidRPr="001F3001">
      <w:rPr>
        <w:rStyle w:val="PageNumber"/>
        <w:rFonts w:ascii="Tahoma" w:hAnsi="Tahoma" w:cs="Tahoma"/>
        <w:sz w:val="16"/>
        <w:szCs w:val="16"/>
        <w:lang w:val="ro-RO"/>
      </w:rPr>
      <w:instrText xml:space="preserve"> PAGE </w:instrText>
    </w:r>
    <w:r w:rsidRPr="001F3001">
      <w:rPr>
        <w:rStyle w:val="PageNumber"/>
        <w:rFonts w:ascii="Tahoma" w:hAnsi="Tahoma" w:cs="Tahoma"/>
        <w:sz w:val="16"/>
        <w:szCs w:val="16"/>
        <w:lang w:val="ro-RO"/>
      </w:rPr>
      <w:fldChar w:fldCharType="separate"/>
    </w:r>
    <w:r w:rsidR="00D16FEA">
      <w:rPr>
        <w:rStyle w:val="PageNumber"/>
        <w:rFonts w:ascii="Tahoma" w:hAnsi="Tahoma" w:cs="Tahoma"/>
        <w:noProof/>
        <w:sz w:val="16"/>
        <w:szCs w:val="16"/>
        <w:lang w:val="ro-RO"/>
      </w:rPr>
      <w:t>1</w:t>
    </w:r>
    <w:r w:rsidRPr="001F3001">
      <w:rPr>
        <w:rStyle w:val="PageNumber"/>
        <w:rFonts w:ascii="Tahoma" w:hAnsi="Tahoma" w:cs="Tahoma"/>
        <w:sz w:val="16"/>
        <w:szCs w:val="16"/>
        <w:lang w:val="ro-RO"/>
      </w:rPr>
      <w:fldChar w:fldCharType="end"/>
    </w:r>
    <w:r w:rsidRPr="001F3001">
      <w:rPr>
        <w:rStyle w:val="PageNumber"/>
        <w:rFonts w:ascii="Tahoma" w:hAnsi="Tahoma" w:cs="Tahoma"/>
        <w:sz w:val="16"/>
        <w:szCs w:val="16"/>
        <w:lang w:val="ro-RO"/>
      </w:rPr>
      <w:t>/</w:t>
    </w:r>
    <w:r w:rsidRPr="001F3001">
      <w:rPr>
        <w:rStyle w:val="PageNumber"/>
        <w:rFonts w:ascii="Tahoma" w:hAnsi="Tahoma" w:cs="Tahoma"/>
        <w:sz w:val="16"/>
        <w:szCs w:val="16"/>
        <w:lang w:val="ro-RO"/>
      </w:rPr>
      <w:fldChar w:fldCharType="begin"/>
    </w:r>
    <w:r w:rsidRPr="001F3001">
      <w:rPr>
        <w:rStyle w:val="PageNumber"/>
        <w:rFonts w:ascii="Tahoma" w:hAnsi="Tahoma" w:cs="Tahoma"/>
        <w:sz w:val="16"/>
        <w:szCs w:val="16"/>
        <w:lang w:val="ro-RO"/>
      </w:rPr>
      <w:instrText xml:space="preserve"> NUMPAGES </w:instrText>
    </w:r>
    <w:r w:rsidRPr="001F3001">
      <w:rPr>
        <w:rStyle w:val="PageNumber"/>
        <w:rFonts w:ascii="Tahoma" w:hAnsi="Tahoma" w:cs="Tahoma"/>
        <w:sz w:val="16"/>
        <w:szCs w:val="16"/>
        <w:lang w:val="ro-RO"/>
      </w:rPr>
      <w:fldChar w:fldCharType="separate"/>
    </w:r>
    <w:r w:rsidR="00D16FEA">
      <w:rPr>
        <w:rStyle w:val="PageNumber"/>
        <w:rFonts w:ascii="Tahoma" w:hAnsi="Tahoma" w:cs="Tahoma"/>
        <w:noProof/>
        <w:sz w:val="16"/>
        <w:szCs w:val="16"/>
        <w:lang w:val="ro-RO"/>
      </w:rPr>
      <w:t>20</w:t>
    </w:r>
    <w:r w:rsidRPr="001F3001">
      <w:rPr>
        <w:rStyle w:val="PageNumber"/>
        <w:rFonts w:ascii="Tahoma" w:hAnsi="Tahoma" w:cs="Tahoma"/>
        <w:sz w:val="16"/>
        <w:szCs w:val="16"/>
        <w:lang w:val="ro-RO"/>
      </w:rPr>
      <w:fldChar w:fldCharType="end"/>
    </w:r>
  </w:p>
  <w:p w:rsidR="0029655E" w:rsidRPr="001F3001" w:rsidRDefault="00D56EFB" w:rsidP="00275465">
    <w:pPr>
      <w:pStyle w:val="Footer"/>
      <w:jc w:val="right"/>
      <w:rPr>
        <w:lang w:val="ro-RO"/>
      </w:rPr>
    </w:pPr>
    <w:r>
      <w:rPr>
        <w:noProof/>
      </w:rPr>
      <w:drawing>
        <wp:anchor distT="0" distB="0" distL="114300" distR="114300" simplePos="0" relativeHeight="251658752" behindDoc="0" locked="0" layoutInCell="1" allowOverlap="1">
          <wp:simplePos x="0" y="0"/>
          <wp:positionH relativeFrom="column">
            <wp:posOffset>5627370</wp:posOffset>
          </wp:positionH>
          <wp:positionV relativeFrom="paragraph">
            <wp:posOffset>-4157345</wp:posOffset>
          </wp:positionV>
          <wp:extent cx="793750" cy="1794510"/>
          <wp:effectExtent l="0" t="0" r="6350" b="0"/>
          <wp:wrapNone/>
          <wp:docPr id="7" name="Picture 7" descr="ISO9001 and UKAS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9001 and UKAS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17945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simplePos x="0" y="0"/>
          <wp:positionH relativeFrom="column">
            <wp:posOffset>5627370</wp:posOffset>
          </wp:positionH>
          <wp:positionV relativeFrom="paragraph">
            <wp:posOffset>-2316480</wp:posOffset>
          </wp:positionV>
          <wp:extent cx="793750" cy="1794510"/>
          <wp:effectExtent l="0" t="0" r="6350" b="0"/>
          <wp:wrapNone/>
          <wp:docPr id="6" name="Picture 6" descr="ISOIEC27001 and UKAS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IEC27001 and UKAS 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750" cy="179451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D16F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EFB" w:rsidRPr="001F3001" w:rsidRDefault="00D56EFB" w:rsidP="00406FFD">
    <w:pPr>
      <w:framePr w:w="1363" w:h="357" w:hRule="exact" w:wrap="around" w:vAnchor="text" w:hAnchor="page" w:x="10255" w:y="-780"/>
      <w:jc w:val="center"/>
      <w:rPr>
        <w:rFonts w:ascii="Tahoma" w:hAnsi="Tahoma" w:cs="Tahoma"/>
        <w:sz w:val="16"/>
        <w:szCs w:val="16"/>
        <w:lang w:val="ro-RO"/>
      </w:rPr>
    </w:pPr>
    <w:r w:rsidRPr="001F3001">
      <w:rPr>
        <w:rFonts w:ascii="Tahoma" w:hAnsi="Tahoma" w:cs="Tahoma"/>
        <w:sz w:val="16"/>
        <w:szCs w:val="16"/>
        <w:lang w:val="ro-RO"/>
      </w:rPr>
      <w:t xml:space="preserve">Pagina </w:t>
    </w:r>
    <w:r w:rsidRPr="001F3001">
      <w:rPr>
        <w:rStyle w:val="PageNumber"/>
        <w:rFonts w:ascii="Tahoma" w:hAnsi="Tahoma" w:cs="Tahoma"/>
        <w:sz w:val="16"/>
        <w:szCs w:val="16"/>
        <w:lang w:val="ro-RO"/>
      </w:rPr>
      <w:fldChar w:fldCharType="begin"/>
    </w:r>
    <w:r w:rsidRPr="001F3001">
      <w:rPr>
        <w:rStyle w:val="PageNumber"/>
        <w:rFonts w:ascii="Tahoma" w:hAnsi="Tahoma" w:cs="Tahoma"/>
        <w:sz w:val="16"/>
        <w:szCs w:val="16"/>
        <w:lang w:val="ro-RO"/>
      </w:rPr>
      <w:instrText xml:space="preserve"> PAGE </w:instrText>
    </w:r>
    <w:r w:rsidRPr="001F3001">
      <w:rPr>
        <w:rStyle w:val="PageNumber"/>
        <w:rFonts w:ascii="Tahoma" w:hAnsi="Tahoma" w:cs="Tahoma"/>
        <w:sz w:val="16"/>
        <w:szCs w:val="16"/>
        <w:lang w:val="ro-RO"/>
      </w:rPr>
      <w:fldChar w:fldCharType="separate"/>
    </w:r>
    <w:r w:rsidR="00D16FEA">
      <w:rPr>
        <w:rStyle w:val="PageNumber"/>
        <w:rFonts w:ascii="Tahoma" w:hAnsi="Tahoma" w:cs="Tahoma"/>
        <w:noProof/>
        <w:sz w:val="16"/>
        <w:szCs w:val="16"/>
        <w:lang w:val="ro-RO"/>
      </w:rPr>
      <w:t>15</w:t>
    </w:r>
    <w:r w:rsidRPr="001F3001">
      <w:rPr>
        <w:rStyle w:val="PageNumber"/>
        <w:rFonts w:ascii="Tahoma" w:hAnsi="Tahoma" w:cs="Tahoma"/>
        <w:sz w:val="16"/>
        <w:szCs w:val="16"/>
        <w:lang w:val="ro-RO"/>
      </w:rPr>
      <w:fldChar w:fldCharType="end"/>
    </w:r>
    <w:r w:rsidRPr="001F3001">
      <w:rPr>
        <w:rStyle w:val="PageNumber"/>
        <w:rFonts w:ascii="Tahoma" w:hAnsi="Tahoma" w:cs="Tahoma"/>
        <w:sz w:val="16"/>
        <w:szCs w:val="16"/>
        <w:lang w:val="ro-RO"/>
      </w:rPr>
      <w:t>/</w:t>
    </w:r>
    <w:r w:rsidRPr="001F3001">
      <w:rPr>
        <w:rStyle w:val="PageNumber"/>
        <w:rFonts w:ascii="Tahoma" w:hAnsi="Tahoma" w:cs="Tahoma"/>
        <w:sz w:val="16"/>
        <w:szCs w:val="16"/>
        <w:lang w:val="ro-RO"/>
      </w:rPr>
      <w:fldChar w:fldCharType="begin"/>
    </w:r>
    <w:r w:rsidRPr="001F3001">
      <w:rPr>
        <w:rStyle w:val="PageNumber"/>
        <w:rFonts w:ascii="Tahoma" w:hAnsi="Tahoma" w:cs="Tahoma"/>
        <w:sz w:val="16"/>
        <w:szCs w:val="16"/>
        <w:lang w:val="ro-RO"/>
      </w:rPr>
      <w:instrText xml:space="preserve"> NUMPAGES </w:instrText>
    </w:r>
    <w:r w:rsidRPr="001F3001">
      <w:rPr>
        <w:rStyle w:val="PageNumber"/>
        <w:rFonts w:ascii="Tahoma" w:hAnsi="Tahoma" w:cs="Tahoma"/>
        <w:sz w:val="16"/>
        <w:szCs w:val="16"/>
        <w:lang w:val="ro-RO"/>
      </w:rPr>
      <w:fldChar w:fldCharType="separate"/>
    </w:r>
    <w:r w:rsidR="00D16FEA">
      <w:rPr>
        <w:rStyle w:val="PageNumber"/>
        <w:rFonts w:ascii="Tahoma" w:hAnsi="Tahoma" w:cs="Tahoma"/>
        <w:noProof/>
        <w:sz w:val="16"/>
        <w:szCs w:val="16"/>
        <w:lang w:val="ro-RO"/>
      </w:rPr>
      <w:t>20</w:t>
    </w:r>
    <w:r w:rsidRPr="001F3001">
      <w:rPr>
        <w:rStyle w:val="PageNumber"/>
        <w:rFonts w:ascii="Tahoma" w:hAnsi="Tahoma" w:cs="Tahoma"/>
        <w:sz w:val="16"/>
        <w:szCs w:val="16"/>
        <w:lang w:val="ro-RO"/>
      </w:rPr>
      <w:fldChar w:fldCharType="end"/>
    </w:r>
  </w:p>
  <w:p w:rsidR="00D56EFB" w:rsidRPr="001F3001" w:rsidRDefault="00D56EFB" w:rsidP="00275465">
    <w:pPr>
      <w:pStyle w:val="Footer"/>
      <w:jc w:val="right"/>
      <w:rPr>
        <w:lang w:val="ro-RO"/>
      </w:rPr>
    </w:pPr>
  </w:p>
  <w:p w:rsidR="00D56EFB" w:rsidRDefault="00D56E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EFA" w:rsidRDefault="00E62EFA">
      <w:r>
        <w:separator/>
      </w:r>
    </w:p>
  </w:footnote>
  <w:footnote w:type="continuationSeparator" w:id="0">
    <w:p w:rsidR="00E62EFA" w:rsidRDefault="00E6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55E" w:rsidRPr="001F3001" w:rsidRDefault="0029655E" w:rsidP="00D16FEA">
    <w:pPr>
      <w:framePr w:w="1261" w:h="2041" w:hRule="exact" w:wrap="around" w:vAnchor="page" w:hAnchor="page" w:x="10351" w:y="4321"/>
      <w:pBdr>
        <w:top w:val="dotted" w:sz="4" w:space="1" w:color="auto"/>
        <w:left w:val="dotted" w:sz="4" w:space="1" w:color="auto"/>
        <w:bottom w:val="dotted" w:sz="4" w:space="1" w:color="auto"/>
        <w:right w:val="dotted" w:sz="4" w:space="1" w:color="auto"/>
      </w:pBdr>
      <w:rPr>
        <w:rFonts w:ascii="Tahoma" w:hAnsi="Tahoma" w:cs="Tahoma"/>
        <w:sz w:val="16"/>
        <w:szCs w:val="16"/>
        <w:lang w:val="ro-RO"/>
      </w:rPr>
    </w:pPr>
    <w:r w:rsidRPr="001F3001">
      <w:rPr>
        <w:rFonts w:ascii="Tahoma" w:hAnsi="Tahoma" w:cs="Tahoma"/>
        <w:sz w:val="16"/>
        <w:szCs w:val="16"/>
        <w:lang w:val="ro-RO"/>
      </w:rPr>
      <w:t>Nr. înregistrare:</w:t>
    </w:r>
  </w:p>
  <w:p w:rsidR="00FB4FA7" w:rsidRDefault="00FB4FA7" w:rsidP="00D16FEA">
    <w:pPr>
      <w:framePr w:w="1261" w:h="2041" w:hRule="exact" w:wrap="around" w:vAnchor="page" w:hAnchor="page" w:x="10351" w:y="4321"/>
      <w:pBdr>
        <w:top w:val="dotted" w:sz="4" w:space="1" w:color="auto"/>
        <w:left w:val="dotted" w:sz="4" w:space="1" w:color="auto"/>
        <w:bottom w:val="dotted" w:sz="4" w:space="1" w:color="auto"/>
        <w:right w:val="dotted" w:sz="4" w:space="1" w:color="auto"/>
      </w:pBdr>
      <w:rPr>
        <w:rFonts w:ascii="Tahoma" w:hAnsi="Tahoma" w:cs="Tahoma"/>
        <w:sz w:val="16"/>
        <w:szCs w:val="16"/>
        <w:lang w:val="ro-RO"/>
      </w:rPr>
    </w:pPr>
  </w:p>
  <w:p w:rsidR="0029655E" w:rsidRPr="001F3001" w:rsidRDefault="00FB4FA7" w:rsidP="00D16FEA">
    <w:pPr>
      <w:framePr w:w="1261" w:h="2041" w:hRule="exact" w:wrap="around" w:vAnchor="page" w:hAnchor="page" w:x="10351" w:y="4321"/>
      <w:pBdr>
        <w:top w:val="dotted" w:sz="4" w:space="1" w:color="auto"/>
        <w:left w:val="dotted" w:sz="4" w:space="1" w:color="auto"/>
        <w:bottom w:val="dotted" w:sz="4" w:space="1" w:color="auto"/>
        <w:right w:val="dotted" w:sz="4" w:space="1" w:color="auto"/>
      </w:pBdr>
      <w:rPr>
        <w:rFonts w:ascii="Tahoma" w:hAnsi="Tahoma" w:cs="Tahoma"/>
        <w:sz w:val="16"/>
        <w:szCs w:val="16"/>
        <w:lang w:val="ro-RO"/>
      </w:rPr>
    </w:pPr>
    <w:r>
      <w:rPr>
        <w:rFonts w:ascii="Tahoma" w:hAnsi="Tahoma" w:cs="Tahoma"/>
        <w:sz w:val="16"/>
        <w:szCs w:val="16"/>
        <w:lang w:val="ro-RO"/>
      </w:rPr>
      <w:t xml:space="preserve">  </w:t>
    </w:r>
    <w:r w:rsidR="0029655E" w:rsidRPr="001F3001">
      <w:rPr>
        <w:rFonts w:ascii="Tahoma" w:hAnsi="Tahoma" w:cs="Tahoma"/>
        <w:sz w:val="16"/>
        <w:szCs w:val="16"/>
        <w:lang w:val="ro-RO"/>
      </w:rPr>
      <w:t xml:space="preserve">_ _ _ </w:t>
    </w:r>
    <w:r w:rsidR="001F3001" w:rsidRPr="001F3001">
      <w:rPr>
        <w:rFonts w:ascii="Tahoma" w:hAnsi="Tahoma" w:cs="Tahoma"/>
        <w:sz w:val="16"/>
        <w:szCs w:val="16"/>
        <w:lang w:val="ro-RO"/>
      </w:rPr>
      <w:t xml:space="preserve">_ _ </w:t>
    </w:r>
    <w:r>
      <w:rPr>
        <w:rFonts w:ascii="Tahoma" w:hAnsi="Tahoma" w:cs="Tahoma"/>
        <w:sz w:val="16"/>
        <w:szCs w:val="16"/>
        <w:lang w:val="ro-RO"/>
      </w:rPr>
      <w:t xml:space="preserve">_ _ _ </w:t>
    </w:r>
  </w:p>
  <w:p w:rsidR="0029655E" w:rsidRPr="001F3001" w:rsidRDefault="0029655E" w:rsidP="00D16FEA">
    <w:pPr>
      <w:framePr w:w="1261" w:h="2041" w:hRule="exact" w:wrap="around" w:vAnchor="page" w:hAnchor="page" w:x="10351" w:y="4321"/>
      <w:pBdr>
        <w:top w:val="dotted" w:sz="4" w:space="1" w:color="auto"/>
        <w:left w:val="dotted" w:sz="4" w:space="1" w:color="auto"/>
        <w:bottom w:val="dotted" w:sz="4" w:space="1" w:color="auto"/>
        <w:right w:val="dotted" w:sz="4" w:space="1" w:color="auto"/>
      </w:pBdr>
      <w:rPr>
        <w:rFonts w:ascii="Tahoma" w:hAnsi="Tahoma" w:cs="Tahoma"/>
        <w:sz w:val="16"/>
        <w:szCs w:val="16"/>
        <w:lang w:val="ro-RO"/>
      </w:rPr>
    </w:pPr>
  </w:p>
  <w:p w:rsidR="0029655E" w:rsidRPr="001F3001" w:rsidRDefault="0029655E" w:rsidP="00D16FEA">
    <w:pPr>
      <w:framePr w:w="1261" w:h="2041" w:hRule="exact" w:wrap="around" w:vAnchor="page" w:hAnchor="page" w:x="10351" w:y="4321"/>
      <w:pBdr>
        <w:top w:val="dotted" w:sz="4" w:space="1" w:color="auto"/>
        <w:left w:val="dotted" w:sz="4" w:space="1" w:color="auto"/>
        <w:bottom w:val="dotted" w:sz="4" w:space="1" w:color="auto"/>
        <w:right w:val="dotted" w:sz="4" w:space="1" w:color="auto"/>
      </w:pBdr>
      <w:rPr>
        <w:rFonts w:ascii="Tahoma" w:hAnsi="Tahoma" w:cs="Tahoma"/>
        <w:sz w:val="16"/>
        <w:szCs w:val="16"/>
        <w:lang w:val="ro-RO"/>
      </w:rPr>
    </w:pPr>
    <w:r w:rsidRPr="001F3001">
      <w:rPr>
        <w:rFonts w:ascii="Tahoma" w:hAnsi="Tahoma" w:cs="Tahoma"/>
        <w:sz w:val="16"/>
        <w:szCs w:val="16"/>
        <w:lang w:val="ro-RO"/>
      </w:rPr>
      <w:t>Anul _ _</w:t>
    </w:r>
    <w:r w:rsidR="001F3001" w:rsidRPr="001F3001">
      <w:rPr>
        <w:rFonts w:ascii="Tahoma" w:hAnsi="Tahoma" w:cs="Tahoma"/>
        <w:sz w:val="16"/>
        <w:szCs w:val="16"/>
        <w:lang w:val="ro-RO"/>
      </w:rPr>
      <w:t xml:space="preserve"> _ </w:t>
    </w:r>
    <w:r w:rsidRPr="001F3001">
      <w:rPr>
        <w:rFonts w:ascii="Tahoma" w:hAnsi="Tahoma" w:cs="Tahoma"/>
        <w:sz w:val="16"/>
        <w:szCs w:val="16"/>
        <w:lang w:val="ro-RO"/>
      </w:rPr>
      <w:t>_ _ _</w:t>
    </w:r>
  </w:p>
  <w:p w:rsidR="0029655E" w:rsidRPr="001F3001" w:rsidRDefault="0029655E" w:rsidP="00D16FEA">
    <w:pPr>
      <w:framePr w:w="1261" w:h="2041" w:hRule="exact" w:wrap="around" w:vAnchor="page" w:hAnchor="page" w:x="10351" w:y="4321"/>
      <w:pBdr>
        <w:top w:val="dotted" w:sz="4" w:space="1" w:color="auto"/>
        <w:left w:val="dotted" w:sz="4" w:space="1" w:color="auto"/>
        <w:bottom w:val="dotted" w:sz="4" w:space="1" w:color="auto"/>
        <w:right w:val="dotted" w:sz="4" w:space="1" w:color="auto"/>
      </w:pBdr>
      <w:rPr>
        <w:rFonts w:ascii="Tahoma" w:hAnsi="Tahoma" w:cs="Tahoma"/>
        <w:sz w:val="16"/>
        <w:szCs w:val="16"/>
        <w:lang w:val="ro-RO"/>
      </w:rPr>
    </w:pPr>
    <w:r w:rsidRPr="001F3001">
      <w:rPr>
        <w:rFonts w:ascii="Tahoma" w:hAnsi="Tahoma" w:cs="Tahoma"/>
        <w:sz w:val="16"/>
        <w:szCs w:val="16"/>
        <w:lang w:val="ro-RO"/>
      </w:rPr>
      <w:t xml:space="preserve"> </w:t>
    </w:r>
  </w:p>
  <w:p w:rsidR="0029655E" w:rsidRPr="001F3001" w:rsidRDefault="0029655E" w:rsidP="00D16FEA">
    <w:pPr>
      <w:framePr w:w="1261" w:h="2041" w:hRule="exact" w:wrap="around" w:vAnchor="page" w:hAnchor="page" w:x="10351" w:y="4321"/>
      <w:pBdr>
        <w:top w:val="dotted" w:sz="4" w:space="1" w:color="auto"/>
        <w:left w:val="dotted" w:sz="4" w:space="1" w:color="auto"/>
        <w:bottom w:val="dotted" w:sz="4" w:space="1" w:color="auto"/>
        <w:right w:val="dotted" w:sz="4" w:space="1" w:color="auto"/>
      </w:pBdr>
      <w:rPr>
        <w:rFonts w:ascii="Tahoma" w:hAnsi="Tahoma" w:cs="Tahoma"/>
        <w:sz w:val="16"/>
        <w:szCs w:val="16"/>
        <w:lang w:val="ro-RO"/>
      </w:rPr>
    </w:pPr>
    <w:r w:rsidRPr="001F3001">
      <w:rPr>
        <w:rFonts w:ascii="Tahoma" w:hAnsi="Tahoma" w:cs="Tahoma"/>
        <w:sz w:val="16"/>
        <w:szCs w:val="16"/>
        <w:lang w:val="ro-RO"/>
      </w:rPr>
      <w:t>Luna _ _ _</w:t>
    </w:r>
    <w:r w:rsidR="001F3001" w:rsidRPr="001F3001">
      <w:rPr>
        <w:rFonts w:ascii="Tahoma" w:hAnsi="Tahoma" w:cs="Tahoma"/>
        <w:sz w:val="16"/>
        <w:szCs w:val="16"/>
        <w:lang w:val="ro-RO"/>
      </w:rPr>
      <w:t xml:space="preserve"> </w:t>
    </w:r>
    <w:r w:rsidRPr="001F3001">
      <w:rPr>
        <w:rFonts w:ascii="Tahoma" w:hAnsi="Tahoma" w:cs="Tahoma"/>
        <w:sz w:val="16"/>
        <w:szCs w:val="16"/>
        <w:lang w:val="ro-RO"/>
      </w:rPr>
      <w:t xml:space="preserve">_ _ _ </w:t>
    </w:r>
  </w:p>
  <w:p w:rsidR="0029655E" w:rsidRPr="001F3001" w:rsidRDefault="0029655E" w:rsidP="00D16FEA">
    <w:pPr>
      <w:framePr w:w="1261" w:h="2041" w:hRule="exact" w:wrap="around" w:vAnchor="page" w:hAnchor="page" w:x="10351" w:y="4321"/>
      <w:pBdr>
        <w:top w:val="dotted" w:sz="4" w:space="1" w:color="auto"/>
        <w:left w:val="dotted" w:sz="4" w:space="1" w:color="auto"/>
        <w:bottom w:val="dotted" w:sz="4" w:space="1" w:color="auto"/>
        <w:right w:val="dotted" w:sz="4" w:space="1" w:color="auto"/>
      </w:pBdr>
      <w:rPr>
        <w:rFonts w:ascii="Tahoma" w:hAnsi="Tahoma" w:cs="Tahoma"/>
        <w:sz w:val="16"/>
        <w:szCs w:val="16"/>
        <w:lang w:val="ro-RO"/>
      </w:rPr>
    </w:pPr>
  </w:p>
  <w:p w:rsidR="0029655E" w:rsidRPr="001F3001" w:rsidRDefault="0029655E" w:rsidP="00D16FEA">
    <w:pPr>
      <w:framePr w:w="1261" w:h="2041" w:hRule="exact" w:wrap="around" w:vAnchor="page" w:hAnchor="page" w:x="10351" w:y="4321"/>
      <w:pBdr>
        <w:top w:val="dotted" w:sz="4" w:space="1" w:color="auto"/>
        <w:left w:val="dotted" w:sz="4" w:space="1" w:color="auto"/>
        <w:bottom w:val="dotted" w:sz="4" w:space="1" w:color="auto"/>
        <w:right w:val="dotted" w:sz="4" w:space="1" w:color="auto"/>
      </w:pBdr>
      <w:rPr>
        <w:rFonts w:ascii="Tahoma" w:hAnsi="Tahoma" w:cs="Tahoma"/>
        <w:sz w:val="16"/>
        <w:szCs w:val="16"/>
        <w:lang w:val="ro-RO"/>
      </w:rPr>
    </w:pPr>
    <w:r w:rsidRPr="001F3001">
      <w:rPr>
        <w:rFonts w:ascii="Tahoma" w:hAnsi="Tahoma" w:cs="Tahoma"/>
        <w:sz w:val="16"/>
        <w:szCs w:val="16"/>
        <w:lang w:val="ro-RO"/>
      </w:rPr>
      <w:t>Ziua _ _ _</w:t>
    </w:r>
    <w:r w:rsidR="001F3001" w:rsidRPr="001F3001">
      <w:rPr>
        <w:rFonts w:ascii="Tahoma" w:hAnsi="Tahoma" w:cs="Tahoma"/>
        <w:sz w:val="16"/>
        <w:szCs w:val="16"/>
        <w:lang w:val="ro-RO"/>
      </w:rPr>
      <w:t xml:space="preserve"> </w:t>
    </w:r>
    <w:r w:rsidRPr="001F3001">
      <w:rPr>
        <w:rFonts w:ascii="Tahoma" w:hAnsi="Tahoma" w:cs="Tahoma"/>
        <w:sz w:val="16"/>
        <w:szCs w:val="16"/>
        <w:lang w:val="ro-RO"/>
      </w:rPr>
      <w:t xml:space="preserve">_ _ _ </w:t>
    </w:r>
  </w:p>
  <w:p w:rsidR="005C031B" w:rsidRDefault="00050F21" w:rsidP="005C031B">
    <w:pPr>
      <w:pStyle w:val="Header"/>
      <w:tabs>
        <w:tab w:val="clear" w:pos="4320"/>
        <w:tab w:val="clear" w:pos="8640"/>
        <w:tab w:val="left" w:pos="2325"/>
        <w:tab w:val="left" w:pos="7920"/>
      </w:tabs>
      <w:rPr>
        <w:rFonts w:ascii="Tahoma" w:hAnsi="Tahoma" w:cs="Tahoma"/>
        <w:sz w:val="16"/>
        <w:szCs w:val="16"/>
        <w:lang w:val="ro-RO"/>
      </w:rPr>
    </w:pPr>
    <w:r>
      <w:rPr>
        <w:rFonts w:ascii="Tahoma" w:hAnsi="Tahoma" w:cs="Tahoma"/>
        <w:noProof/>
        <w:sz w:val="16"/>
        <w:szCs w:val="16"/>
        <w:lang w:val="en-US"/>
      </w:rPr>
      <w:drawing>
        <wp:anchor distT="0" distB="0" distL="114300" distR="114300" simplePos="0" relativeHeight="251654656" behindDoc="0" locked="0" layoutInCell="1" allowOverlap="1" wp14:anchorId="760FEE3A" wp14:editId="5C333043">
          <wp:simplePos x="0" y="0"/>
          <wp:positionH relativeFrom="column">
            <wp:posOffset>5755005</wp:posOffset>
          </wp:positionH>
          <wp:positionV relativeFrom="paragraph">
            <wp:posOffset>266065</wp:posOffset>
          </wp:positionV>
          <wp:extent cx="552450" cy="619125"/>
          <wp:effectExtent l="0" t="0" r="0" b="9525"/>
          <wp:wrapNone/>
          <wp:docPr id="5" name="Picture 5" descr="opcom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16"/>
        <w:szCs w:val="16"/>
        <w:lang w:val="en-US"/>
      </w:rPr>
      <mc:AlternateContent>
        <mc:Choice Requires="wps">
          <w:drawing>
            <wp:anchor distT="0" distB="0" distL="114300" distR="114300" simplePos="0" relativeHeight="251655680" behindDoc="0" locked="0" layoutInCell="1" allowOverlap="1" wp14:anchorId="32CF6AA9" wp14:editId="5A3B9395">
              <wp:simplePos x="0" y="0"/>
              <wp:positionH relativeFrom="column">
                <wp:posOffset>5537835</wp:posOffset>
              </wp:positionH>
              <wp:positionV relativeFrom="paragraph">
                <wp:posOffset>656590</wp:posOffset>
              </wp:positionV>
              <wp:extent cx="0" cy="9029700"/>
              <wp:effectExtent l="13335" t="8890" r="571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029700"/>
                      </a:xfrm>
                      <a:prstGeom prst="line">
                        <a:avLst/>
                      </a:prstGeom>
                      <a:noFill/>
                      <a:ln w="3175">
                        <a:solidFill>
                          <a:srgbClr val="00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31FBA"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05pt,51.7pt" to="436.05pt,7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qaGQIAADIEAAAOAAAAZHJzL2Uyb0RvYy54bWysU8GO2jAQvVfqP1i+QxJIWYgIqyqB9rBt&#10;kXb7AcZ2iFXHtmxDQFX/vWMHKNteqqoczNieeXkz73n5eOokOnLrhFYlzsYpRlxRzYTal/jry2Y0&#10;x8h5ohiRWvESn7nDj6u3b5a9KfhEt1oybhGAKFf0psSt96ZIEkdb3hE31oYruGy07YiHrd0nzJIe&#10;0DuZTNJ0lvTaMmM15c7BaT1c4lXEbxpO/ZemcdwjWWLg5uNq47oLa7JakmJviWkFvdAg/8CiI0LB&#10;R29QNfEEHaz4A6oT1GqnGz+mukt00wjKYw/QTZb+1s1zSwyPvcBwnLmNyf0/WPr5uLVIMNAOI0U6&#10;kOhJKI6mYTK9cQUkVGprQ2/0pJ7Nk6bfHFK6aona88jw5WygLAsVyauSsHEG8Hf9J80ghxy8jmM6&#10;NbZDjRTmYygM4DAKdIq6nG+68JNHdDikcLpIJ4uHNGqWkCJAhEJjnf/AdYdCUGIJ7CMgOT45Hyj9&#10;SgnpSm+ElFF2qVBf4mn28C4WOC0FC5chzdn9rpIWHUkwTjqDX+wPbu7TrD4oFsFaTtj6Ensi5BDD&#10;x6UKeNAK0LlEgzO+L9LFer6e56N8MluP8rSuR+83VT6abYBSPa2rqs5+BGpZXrSCMa4Cu6tLs/zv&#10;XHB5L4O/bj69jSF5jR7nBWSv/5F0VDUIOVhip9l5a69qgzFj8uURBeff7yG+f+qrnwAAAP//AwBQ&#10;SwMEFAAGAAgAAAAhALkfLvXfAAAADAEAAA8AAABkcnMvZG93bnJldi54bWxMj8FOwzAQRO9I/IO1&#10;SNyo09CGEuJUqFJ76AXRwn0bmyTEXkex04a/ZxEHOO7M0+xMsZ6cFWczhNaTgvksAWGo8rqlWsHb&#10;cXu3AhEikkbrySj4MgHW5fVVgbn2F3o150OsBYdQyFFBE2OfSxmqxjgMM98bYu/DDw4jn0Mt9YAX&#10;DndWpkmSSYct8YcGe7NpTNUdRqeg27y879Jx/9ntWrvtjmP2iPtMqdub6fkJRDRT/IPhpz5Xh5I7&#10;nfxIOgirYPWQzhllI7lfgGDiVzmxskyXC5BlIf+PKL8BAAD//wMAUEsBAi0AFAAGAAgAAAAhALaD&#10;OJL+AAAA4QEAABMAAAAAAAAAAAAAAAAAAAAAAFtDb250ZW50X1R5cGVzXS54bWxQSwECLQAUAAYA&#10;CAAAACEAOP0h/9YAAACUAQAACwAAAAAAAAAAAAAAAAAvAQAAX3JlbHMvLnJlbHNQSwECLQAUAAYA&#10;CAAAACEA3xQqmhkCAAAyBAAADgAAAAAAAAAAAAAAAAAuAgAAZHJzL2Uyb0RvYy54bWxQSwECLQAU&#10;AAYACAAAACEAuR8u9d8AAAAMAQAADwAAAAAAAAAAAAAAAABzBAAAZHJzL2Rvd25yZXYueG1sUEsF&#10;BgAAAAAEAAQA8wAAAH8FAAAAAA==&#10;" strokecolor="#066" strokeweight=".25pt"/>
          </w:pict>
        </mc:Fallback>
      </mc:AlternateContent>
    </w:r>
    <w:r w:rsidR="0029655E" w:rsidRPr="001F3001">
      <w:rPr>
        <w:rFonts w:ascii="Tahoma" w:hAnsi="Tahoma" w:cs="Tahoma"/>
        <w:sz w:val="16"/>
        <w:szCs w:val="16"/>
        <w:lang w:val="ro-RO"/>
      </w:rPr>
      <w:t xml:space="preserve"> </w:t>
    </w:r>
    <w:r w:rsidR="005C031B">
      <w:rPr>
        <w:rFonts w:ascii="Tahoma" w:hAnsi="Tahoma" w:cs="Tahoma"/>
        <w:sz w:val="16"/>
        <w:szCs w:val="16"/>
        <w:lang w:val="ro-RO"/>
      </w:rPr>
      <w:tab/>
      <w:t xml:space="preserve">                                                                                </w:t>
    </w:r>
  </w:p>
  <w:p w:rsidR="0029655E" w:rsidRDefault="0029655E" w:rsidP="00300E06">
    <w:pPr>
      <w:pStyle w:val="Header"/>
      <w:tabs>
        <w:tab w:val="clear" w:pos="4320"/>
        <w:tab w:val="clear" w:pos="8640"/>
        <w:tab w:val="left" w:pos="90"/>
        <w:tab w:val="left" w:pos="1440"/>
        <w:tab w:val="left" w:pos="2325"/>
        <w:tab w:val="left" w:pos="7920"/>
        <w:tab w:val="left" w:pos="8010"/>
      </w:tabs>
      <w:jc w:val="center"/>
      <w:rPr>
        <w:rFonts w:ascii="Tahoma" w:hAnsi="Tahoma" w:cs="Tahoma"/>
        <w:sz w:val="16"/>
        <w:szCs w:val="16"/>
        <w:lang w:val="ro-RO"/>
      </w:rPr>
    </w:pPr>
  </w:p>
  <w:p w:rsidR="002F4B01" w:rsidRPr="001F3001" w:rsidRDefault="002F4B01" w:rsidP="005C031B">
    <w:pPr>
      <w:pStyle w:val="Header"/>
      <w:tabs>
        <w:tab w:val="clear" w:pos="4320"/>
        <w:tab w:val="clear" w:pos="8640"/>
        <w:tab w:val="left" w:pos="2325"/>
        <w:tab w:val="left" w:pos="7920"/>
        <w:tab w:val="left" w:pos="8010"/>
      </w:tabs>
      <w:rPr>
        <w:rFonts w:ascii="Tahoma" w:hAnsi="Tahoma" w:cs="Tahoma"/>
        <w:sz w:val="16"/>
        <w:szCs w:val="16"/>
        <w:lang w:val="ro-RO"/>
      </w:rPr>
    </w:pPr>
  </w:p>
  <w:p w:rsidR="00000000" w:rsidRDefault="00D16FEA">
    <w:r>
      <w:rPr>
        <w:rFonts w:ascii="Tahoma" w:hAnsi="Tahoma" w:cs="Tahoma"/>
        <w:noProof/>
        <w:sz w:val="16"/>
        <w:szCs w:val="16"/>
        <w:lang w:val="en-US"/>
      </w:rPr>
      <mc:AlternateContent>
        <mc:Choice Requires="wps">
          <w:drawing>
            <wp:anchor distT="0" distB="0" distL="114300" distR="114300" simplePos="0" relativeHeight="251653632" behindDoc="0" locked="0" layoutInCell="1" allowOverlap="1" wp14:anchorId="349C5090" wp14:editId="6BCB6C8B">
              <wp:simplePos x="0" y="0"/>
              <wp:positionH relativeFrom="column">
                <wp:posOffset>5576570</wp:posOffset>
              </wp:positionH>
              <wp:positionV relativeFrom="paragraph">
                <wp:posOffset>567690</wp:posOffset>
              </wp:positionV>
              <wp:extent cx="931545" cy="1562100"/>
              <wp:effectExtent l="0" t="0" r="190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655E" w:rsidRPr="00F51DFC" w:rsidRDefault="0029655E" w:rsidP="00275465">
                          <w:pPr>
                            <w:pStyle w:val="BodyText"/>
                            <w:spacing w:after="0" w:line="240" w:lineRule="auto"/>
                            <w:rPr>
                              <w:rFonts w:ascii="Tahoma" w:hAnsi="Tahoma" w:cs="Tahoma"/>
                              <w:b w:val="0"/>
                              <w:noProof/>
                              <w:color w:val="006666"/>
                              <w:spacing w:val="20"/>
                              <w:sz w:val="22"/>
                              <w:szCs w:val="22"/>
                              <w:lang w:val="ro-RO"/>
                            </w:rPr>
                          </w:pPr>
                          <w:r w:rsidRPr="00F51DFC">
                            <w:rPr>
                              <w:rFonts w:ascii="Tahoma" w:hAnsi="Tahoma" w:cs="Tahoma"/>
                              <w:noProof/>
                              <w:color w:val="006666"/>
                              <w:sz w:val="22"/>
                              <w:szCs w:val="22"/>
                              <w:lang w:val="ro-RO"/>
                            </w:rPr>
                            <w:t>operatorul pieţei de energie electrică</w:t>
                          </w:r>
                          <w:r w:rsidR="00A01BD8">
                            <w:rPr>
                              <w:rFonts w:ascii="Tahoma" w:hAnsi="Tahoma" w:cs="Tahoma"/>
                              <w:noProof/>
                              <w:color w:val="006666"/>
                              <w:sz w:val="22"/>
                              <w:szCs w:val="22"/>
                              <w:lang w:val="ro-RO"/>
                            </w:rPr>
                            <w:t xml:space="preserve"> și </w:t>
                          </w:r>
                          <w:r w:rsidR="005D79C6">
                            <w:rPr>
                              <w:rFonts w:ascii="Tahoma" w:hAnsi="Tahoma" w:cs="Tahoma"/>
                              <w:noProof/>
                              <w:color w:val="006666"/>
                              <w:sz w:val="22"/>
                              <w:szCs w:val="22"/>
                              <w:lang w:val="ro-RO"/>
                            </w:rPr>
                            <w:t xml:space="preserve">de </w:t>
                          </w:r>
                          <w:r w:rsidR="00A01BD8">
                            <w:rPr>
                              <w:rFonts w:ascii="Tahoma" w:hAnsi="Tahoma" w:cs="Tahoma"/>
                              <w:noProof/>
                              <w:color w:val="006666"/>
                              <w:sz w:val="22"/>
                              <w:szCs w:val="22"/>
                              <w:lang w:val="ro-RO"/>
                            </w:rPr>
                            <w:t>gaze naturale</w:t>
                          </w:r>
                          <w:r w:rsidRPr="00F51DFC">
                            <w:rPr>
                              <w:rFonts w:ascii="Tahoma" w:hAnsi="Tahoma" w:cs="Tahoma"/>
                              <w:noProof/>
                              <w:color w:val="006666"/>
                              <w:sz w:val="22"/>
                              <w:szCs w:val="22"/>
                              <w:lang w:val="ro-RO"/>
                            </w:rPr>
                            <w:t xml:space="preserve"> din ROMÂNIA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C5090" id="_x0000_t202" coordsize="21600,21600" o:spt="202" path="m,l,21600r21600,l21600,xe">
              <v:stroke joinstyle="miter"/>
              <v:path gradientshapeok="t" o:connecttype="rect"/>
            </v:shapetype>
            <v:shape id="Text Box 1" o:spid="_x0000_s1026" type="#_x0000_t202" style="position:absolute;margin-left:439.1pt;margin-top:44.7pt;width:73.35pt;height:12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4uyhAIAAA8FAAAOAAAAZHJzL2Uyb0RvYy54bWysVNtu3CAQfa/Uf0C8b3yJvVlb8Ua5dKtK&#10;6UVK+gEs4DUqBgrs2mnUf++As5tNL1JV1Q8YmOEwM+cM5xdjL9GOWye0anB2kmLEFdVMqE2DP9+v&#10;ZguMnCeKEakVb/ADd/hi+frV+WBqnutOS8YtAhDl6sE0uPPe1EniaMd74k604QqMrbY98bC0m4RZ&#10;MgB6L5M8TefJoC0zVlPuHOzeTEa8jPhty6n/2LaOeyQbDLH5ONo4rsOYLM9JvbHEdII+hUH+IYqe&#10;CAWXHqBuiCdoa8UvUL2gVjvd+hOq+0S3raA85gDZZOlP2dx1xPCYCxTHmUOZ3P+DpR92nywSrMGn&#10;GCnSA0X3fPToSo8oC9UZjKvB6c6Amx9hG1iOmTpzq+kXh5S+7oja8Etr9dBxwiC6eDI5OjrhuACy&#10;Ht5rBteQrdcRaGxtH0oHxUCADiw9HJgJoVDYrE6zsigxomDKynmepZG6hNT708Y6/5brHoVJgy0w&#10;H9HJ7tZ5yANc9y7hMqelYCshZVzYzfpaWrQjoJJV/ELqcOSFm1TBWelwbDJPOxAk3BFsIdzI+mOV&#10;5UV6lVez1XxxNitWRTmrztLFLM2qq2qeFlVxs/oeAsyKuhOMcXUrFN8rMCv+juGnXpi0EzWIBihW&#10;mZcTRX9MMo3f75LshYeGlKJv8OLgROpA7BvFIG1SeyLkNE9ehh9LBjXY/2NVogwC85MG/LgeASVo&#10;Y63ZAwjCauALWIdXBCadtt8wGqAjG+y+bonlGMl3CkRVZUURWjguivIsh4U9tqyPLURRgGqwx2ia&#10;Xvup7bfGik0HN00yVvoShNiKqJHnqCCFsICui8k8vRChrY/X0ev5HVv+AAAA//8DAFBLAwQUAAYA&#10;CAAAACEAEPtl7uAAAAALAQAADwAAAGRycy9kb3ducmV2LnhtbEyPy26DQAxF95X6DyNH6qZqhhIS&#10;HmWI2kqtuk2aDzDgAArjQcwkkL/vZNXsbPno+tx8O+teXGi0nWEFr8sABHFl6o4bBYffr5cEhHXI&#10;NfaGScGVLGyLx4ccs9pMvKPL3jXCh7DNUEHr3JBJaauWNNqlGYj97WhGjc6vYyPrEScfrnsZBsFG&#10;auzYf2hxoM+WqtP+rBUcf6bndTqV3+4Q76LNB3Zxaa5KPS3m9zcQjmb3D8NN36tD4Z1Kc+bail5B&#10;EiehR/2QRiBuQBBGKYhSwWq1jkAWubzvUPwBAAD//wMAUEsBAi0AFAAGAAgAAAAhALaDOJL+AAAA&#10;4QEAABMAAAAAAAAAAAAAAAAAAAAAAFtDb250ZW50X1R5cGVzXS54bWxQSwECLQAUAAYACAAAACEA&#10;OP0h/9YAAACUAQAACwAAAAAAAAAAAAAAAAAvAQAAX3JlbHMvLnJlbHNQSwECLQAUAAYACAAAACEA&#10;N3eLsoQCAAAPBQAADgAAAAAAAAAAAAAAAAAuAgAAZHJzL2Uyb0RvYy54bWxQSwECLQAUAAYACAAA&#10;ACEAEPtl7uAAAAALAQAADwAAAAAAAAAAAAAAAADeBAAAZHJzL2Rvd25yZXYueG1sUEsFBgAAAAAE&#10;AAQA8wAAAOsFAAAAAA==&#10;" stroked="f">
              <v:textbox>
                <w:txbxContent>
                  <w:p w:rsidR="0029655E" w:rsidRPr="00F51DFC" w:rsidRDefault="0029655E" w:rsidP="00275465">
                    <w:pPr>
                      <w:pStyle w:val="BodyText"/>
                      <w:spacing w:after="0" w:line="240" w:lineRule="auto"/>
                      <w:rPr>
                        <w:rFonts w:ascii="Tahoma" w:hAnsi="Tahoma" w:cs="Tahoma"/>
                        <w:b w:val="0"/>
                        <w:noProof/>
                        <w:color w:val="006666"/>
                        <w:spacing w:val="20"/>
                        <w:sz w:val="22"/>
                        <w:szCs w:val="22"/>
                        <w:lang w:val="ro-RO"/>
                      </w:rPr>
                    </w:pPr>
                    <w:r w:rsidRPr="00F51DFC">
                      <w:rPr>
                        <w:rFonts w:ascii="Tahoma" w:hAnsi="Tahoma" w:cs="Tahoma"/>
                        <w:noProof/>
                        <w:color w:val="006666"/>
                        <w:sz w:val="22"/>
                        <w:szCs w:val="22"/>
                        <w:lang w:val="ro-RO"/>
                      </w:rPr>
                      <w:t>operatorul pieţei de energie electrică</w:t>
                    </w:r>
                    <w:r w:rsidR="00A01BD8">
                      <w:rPr>
                        <w:rFonts w:ascii="Tahoma" w:hAnsi="Tahoma" w:cs="Tahoma"/>
                        <w:noProof/>
                        <w:color w:val="006666"/>
                        <w:sz w:val="22"/>
                        <w:szCs w:val="22"/>
                        <w:lang w:val="ro-RO"/>
                      </w:rPr>
                      <w:t xml:space="preserve"> și </w:t>
                    </w:r>
                    <w:r w:rsidR="005D79C6">
                      <w:rPr>
                        <w:rFonts w:ascii="Tahoma" w:hAnsi="Tahoma" w:cs="Tahoma"/>
                        <w:noProof/>
                        <w:color w:val="006666"/>
                        <w:sz w:val="22"/>
                        <w:szCs w:val="22"/>
                        <w:lang w:val="ro-RO"/>
                      </w:rPr>
                      <w:t xml:space="preserve">de </w:t>
                    </w:r>
                    <w:r w:rsidR="00A01BD8">
                      <w:rPr>
                        <w:rFonts w:ascii="Tahoma" w:hAnsi="Tahoma" w:cs="Tahoma"/>
                        <w:noProof/>
                        <w:color w:val="006666"/>
                        <w:sz w:val="22"/>
                        <w:szCs w:val="22"/>
                        <w:lang w:val="ro-RO"/>
                      </w:rPr>
                      <w:t>gaze naturale</w:t>
                    </w:r>
                    <w:r w:rsidRPr="00F51DFC">
                      <w:rPr>
                        <w:rFonts w:ascii="Tahoma" w:hAnsi="Tahoma" w:cs="Tahoma"/>
                        <w:noProof/>
                        <w:color w:val="006666"/>
                        <w:sz w:val="22"/>
                        <w:szCs w:val="22"/>
                        <w:lang w:val="ro-RO"/>
                      </w:rPr>
                      <w:t xml:space="preserve"> din ROMÂNIA</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EFB" w:rsidRPr="00D56EFB" w:rsidRDefault="00D56EFB" w:rsidP="00D56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4FC6"/>
    <w:multiLevelType w:val="multilevel"/>
    <w:tmpl w:val="DECE072E"/>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36A707E"/>
    <w:multiLevelType w:val="hybridMultilevel"/>
    <w:tmpl w:val="C588B04E"/>
    <w:lvl w:ilvl="0" w:tplc="B8AE90C0">
      <w:start w:val="1"/>
      <w:numFmt w:val="bullet"/>
      <w:lvlText w:val=""/>
      <w:lvlJc w:val="left"/>
      <w:pPr>
        <w:tabs>
          <w:tab w:val="num" w:pos="1270"/>
        </w:tabs>
        <w:ind w:left="1270" w:hanging="190"/>
      </w:pPr>
      <w:rPr>
        <w:rFonts w:ascii="Wingdings 2" w:hAnsi="Wingdings 2"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54E7DC3"/>
    <w:multiLevelType w:val="multilevel"/>
    <w:tmpl w:val="8DEC348C"/>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7F65B76"/>
    <w:multiLevelType w:val="multilevel"/>
    <w:tmpl w:val="999692E4"/>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B5076E5"/>
    <w:multiLevelType w:val="multilevel"/>
    <w:tmpl w:val="69FA0338"/>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A1E0AC5"/>
    <w:multiLevelType w:val="hybridMultilevel"/>
    <w:tmpl w:val="D79E603A"/>
    <w:lvl w:ilvl="0" w:tplc="0936C20C">
      <w:start w:val="1"/>
      <w:numFmt w:val="lowerLetter"/>
      <w:lvlText w:val="%1)"/>
      <w:lvlJc w:val="left"/>
      <w:pPr>
        <w:tabs>
          <w:tab w:val="num" w:pos="720"/>
        </w:tabs>
        <w:ind w:left="720" w:hanging="360"/>
      </w:pPr>
      <w:rPr>
        <w:rFonts w:hint="default"/>
        <w:b/>
      </w:rPr>
    </w:lvl>
    <w:lvl w:ilvl="1" w:tplc="2BAE352E">
      <w:start w:val="1"/>
      <w:numFmt w:val="decimal"/>
      <w:lvlText w:val="%2."/>
      <w:lvlJc w:val="left"/>
      <w:pPr>
        <w:tabs>
          <w:tab w:val="num" w:pos="1440"/>
        </w:tabs>
        <w:ind w:left="1440" w:hanging="360"/>
      </w:pPr>
      <w:rPr>
        <w:rFonts w:hint="default"/>
        <w:b/>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33DF363F"/>
    <w:multiLevelType w:val="multilevel"/>
    <w:tmpl w:val="0B48241E"/>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70030ED"/>
    <w:multiLevelType w:val="multilevel"/>
    <w:tmpl w:val="FC90B6FA"/>
    <w:lvl w:ilvl="0">
      <w:start w:val="1"/>
      <w:numFmt w:val="decimal"/>
      <w:lvlText w:val="%1."/>
      <w:lvlJc w:val="left"/>
      <w:pPr>
        <w:ind w:left="390" w:hanging="390"/>
      </w:pPr>
      <w:rPr>
        <w:rFonts w:hint="default"/>
      </w:rPr>
    </w:lvl>
    <w:lvl w:ilvl="1">
      <w:start w:val="1"/>
      <w:numFmt w:val="decimal"/>
      <w:lvlText w:val="%1.%2."/>
      <w:lvlJc w:val="left"/>
      <w:pPr>
        <w:ind w:left="2989" w:hanging="72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43FF4BCD"/>
    <w:multiLevelType w:val="multilevel"/>
    <w:tmpl w:val="8CE24124"/>
    <w:lvl w:ilvl="0">
      <w:start w:val="2"/>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47821729"/>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0" w15:restartNumberingAfterBreak="0">
    <w:nsid w:val="495513F9"/>
    <w:multiLevelType w:val="hybridMultilevel"/>
    <w:tmpl w:val="83D04758"/>
    <w:lvl w:ilvl="0" w:tplc="5A6665A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96D2A3D"/>
    <w:multiLevelType w:val="multilevel"/>
    <w:tmpl w:val="9B8A83F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01501A3"/>
    <w:multiLevelType w:val="hybridMultilevel"/>
    <w:tmpl w:val="F420F492"/>
    <w:lvl w:ilvl="0" w:tplc="36D28B08">
      <w:numFmt w:val="bullet"/>
      <w:lvlText w:val="-"/>
      <w:lvlJc w:val="left"/>
      <w:pPr>
        <w:tabs>
          <w:tab w:val="num" w:pos="720"/>
        </w:tabs>
        <w:ind w:left="720" w:hanging="360"/>
      </w:pPr>
      <w:rPr>
        <w:rFonts w:ascii="Georgia" w:eastAsia="Times New Roman" w:hAnsi="Georgia" w:cs="Times New Roman" w:hint="default"/>
      </w:rPr>
    </w:lvl>
    <w:lvl w:ilvl="1" w:tplc="B8AE90C0">
      <w:start w:val="1"/>
      <w:numFmt w:val="bullet"/>
      <w:lvlText w:val=""/>
      <w:lvlJc w:val="left"/>
      <w:pPr>
        <w:tabs>
          <w:tab w:val="num" w:pos="1270"/>
        </w:tabs>
        <w:ind w:left="1270" w:hanging="190"/>
      </w:pPr>
      <w:rPr>
        <w:rFonts w:ascii="Wingdings 2" w:hAnsi="Wingdings 2"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2572552"/>
    <w:multiLevelType w:val="multilevel"/>
    <w:tmpl w:val="C4962F52"/>
    <w:lvl w:ilvl="0">
      <w:start w:val="2"/>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lowerLetter"/>
      <w:lvlText w:val="%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55277886"/>
    <w:multiLevelType w:val="multilevel"/>
    <w:tmpl w:val="CD70D174"/>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7116D75"/>
    <w:multiLevelType w:val="multilevel"/>
    <w:tmpl w:val="9AFE8A1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5C3653E6"/>
    <w:multiLevelType w:val="multilevel"/>
    <w:tmpl w:val="B17EB73C"/>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lowerLetter"/>
      <w:lvlText w:val="%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D555D1D"/>
    <w:multiLevelType w:val="multilevel"/>
    <w:tmpl w:val="9AFE8A1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DB95F21"/>
    <w:multiLevelType w:val="multilevel"/>
    <w:tmpl w:val="AF062F48"/>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62C861D5"/>
    <w:multiLevelType w:val="multilevel"/>
    <w:tmpl w:val="7BE46F26"/>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631329F6"/>
    <w:multiLevelType w:val="hybridMultilevel"/>
    <w:tmpl w:val="4802DE70"/>
    <w:lvl w:ilvl="0" w:tplc="36D28B08">
      <w:numFmt w:val="bullet"/>
      <w:lvlText w:val="-"/>
      <w:lvlJc w:val="left"/>
      <w:pPr>
        <w:tabs>
          <w:tab w:val="num" w:pos="720"/>
        </w:tabs>
        <w:ind w:left="720" w:hanging="360"/>
      </w:pPr>
      <w:rPr>
        <w:rFonts w:ascii="Georgia" w:eastAsia="Times New Roman" w:hAnsi="Georgi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A4366E0"/>
    <w:multiLevelType w:val="hybridMultilevel"/>
    <w:tmpl w:val="83D04758"/>
    <w:lvl w:ilvl="0" w:tplc="5A6665A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E3653E9"/>
    <w:multiLevelType w:val="multilevel"/>
    <w:tmpl w:val="1C32ED7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6EAF7284"/>
    <w:multiLevelType w:val="multilevel"/>
    <w:tmpl w:val="4C26D172"/>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6FF8567A"/>
    <w:multiLevelType w:val="multilevel"/>
    <w:tmpl w:val="780A8ABC"/>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73C630DB"/>
    <w:multiLevelType w:val="multilevel"/>
    <w:tmpl w:val="0B749F56"/>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74E6752C"/>
    <w:multiLevelType w:val="multilevel"/>
    <w:tmpl w:val="F43663AE"/>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ADE696C"/>
    <w:multiLevelType w:val="hybridMultilevel"/>
    <w:tmpl w:val="E6782D48"/>
    <w:lvl w:ilvl="0" w:tplc="7FE4C3D4">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B0B2C46"/>
    <w:multiLevelType w:val="multilevel"/>
    <w:tmpl w:val="FD203CD2"/>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5"/>
  </w:num>
  <w:num w:numId="5">
    <w:abstractNumId w:val="10"/>
  </w:num>
  <w:num w:numId="6">
    <w:abstractNumId w:val="8"/>
  </w:num>
  <w:num w:numId="7">
    <w:abstractNumId w:val="0"/>
  </w:num>
  <w:num w:numId="8">
    <w:abstractNumId w:val="14"/>
  </w:num>
  <w:num w:numId="9">
    <w:abstractNumId w:val="23"/>
  </w:num>
  <w:num w:numId="10">
    <w:abstractNumId w:val="3"/>
  </w:num>
  <w:num w:numId="11">
    <w:abstractNumId w:val="7"/>
  </w:num>
  <w:num w:numId="12">
    <w:abstractNumId w:val="28"/>
  </w:num>
  <w:num w:numId="13">
    <w:abstractNumId w:val="24"/>
  </w:num>
  <w:num w:numId="14">
    <w:abstractNumId w:val="22"/>
  </w:num>
  <w:num w:numId="15">
    <w:abstractNumId w:val="17"/>
  </w:num>
  <w:num w:numId="16">
    <w:abstractNumId w:val="4"/>
  </w:num>
  <w:num w:numId="17">
    <w:abstractNumId w:val="26"/>
  </w:num>
  <w:num w:numId="18">
    <w:abstractNumId w:val="13"/>
  </w:num>
  <w:num w:numId="19">
    <w:abstractNumId w:val="16"/>
  </w:num>
  <w:num w:numId="20">
    <w:abstractNumId w:val="9"/>
  </w:num>
  <w:num w:numId="21">
    <w:abstractNumId w:val="27"/>
  </w:num>
  <w:num w:numId="22">
    <w:abstractNumId w:val="11"/>
  </w:num>
  <w:num w:numId="23">
    <w:abstractNumId w:val="19"/>
  </w:num>
  <w:num w:numId="24">
    <w:abstractNumId w:val="2"/>
  </w:num>
  <w:num w:numId="25">
    <w:abstractNumId w:val="25"/>
  </w:num>
  <w:num w:numId="26">
    <w:abstractNumId w:val="18"/>
  </w:num>
  <w:num w:numId="27">
    <w:abstractNumId w:val="6"/>
  </w:num>
  <w:num w:numId="28">
    <w:abstractNumId w:val="1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51">
      <o:colormru v:ext="edit" colors="#0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1F"/>
    <w:rsid w:val="000372E4"/>
    <w:rsid w:val="00037385"/>
    <w:rsid w:val="000409DF"/>
    <w:rsid w:val="00050F21"/>
    <w:rsid w:val="00053948"/>
    <w:rsid w:val="000559A8"/>
    <w:rsid w:val="000579D7"/>
    <w:rsid w:val="00057C36"/>
    <w:rsid w:val="0006129E"/>
    <w:rsid w:val="00062153"/>
    <w:rsid w:val="00075020"/>
    <w:rsid w:val="00077647"/>
    <w:rsid w:val="00077C3C"/>
    <w:rsid w:val="00084594"/>
    <w:rsid w:val="00085021"/>
    <w:rsid w:val="000902F9"/>
    <w:rsid w:val="000A5D56"/>
    <w:rsid w:val="000B1151"/>
    <w:rsid w:val="000C2F60"/>
    <w:rsid w:val="000C32E7"/>
    <w:rsid w:val="000C5BBA"/>
    <w:rsid w:val="000C6612"/>
    <w:rsid w:val="000D665B"/>
    <w:rsid w:val="000F0D68"/>
    <w:rsid w:val="00102211"/>
    <w:rsid w:val="00127A82"/>
    <w:rsid w:val="0013068D"/>
    <w:rsid w:val="001423B3"/>
    <w:rsid w:val="0015146F"/>
    <w:rsid w:val="00166055"/>
    <w:rsid w:val="00176427"/>
    <w:rsid w:val="0017793F"/>
    <w:rsid w:val="00180237"/>
    <w:rsid w:val="00187D87"/>
    <w:rsid w:val="00194E99"/>
    <w:rsid w:val="001B0572"/>
    <w:rsid w:val="001B1E84"/>
    <w:rsid w:val="001B45E1"/>
    <w:rsid w:val="001B740F"/>
    <w:rsid w:val="001C5F2C"/>
    <w:rsid w:val="001D4FC8"/>
    <w:rsid w:val="001E487F"/>
    <w:rsid w:val="001F3001"/>
    <w:rsid w:val="001F5A89"/>
    <w:rsid w:val="00205495"/>
    <w:rsid w:val="0020671D"/>
    <w:rsid w:val="002121FC"/>
    <w:rsid w:val="00223101"/>
    <w:rsid w:val="0024248F"/>
    <w:rsid w:val="00260555"/>
    <w:rsid w:val="00270079"/>
    <w:rsid w:val="00275465"/>
    <w:rsid w:val="002803F4"/>
    <w:rsid w:val="00281116"/>
    <w:rsid w:val="0029655E"/>
    <w:rsid w:val="00297B17"/>
    <w:rsid w:val="00297DFD"/>
    <w:rsid w:val="002B1E87"/>
    <w:rsid w:val="002C3574"/>
    <w:rsid w:val="002D0B6C"/>
    <w:rsid w:val="002E0E4A"/>
    <w:rsid w:val="002E2731"/>
    <w:rsid w:val="002F4B01"/>
    <w:rsid w:val="00300E06"/>
    <w:rsid w:val="00332FE1"/>
    <w:rsid w:val="00344868"/>
    <w:rsid w:val="00353206"/>
    <w:rsid w:val="003710A0"/>
    <w:rsid w:val="00372ACF"/>
    <w:rsid w:val="00382187"/>
    <w:rsid w:val="00385281"/>
    <w:rsid w:val="00390F3C"/>
    <w:rsid w:val="003C146E"/>
    <w:rsid w:val="003C5E12"/>
    <w:rsid w:val="003C729D"/>
    <w:rsid w:val="003D33DE"/>
    <w:rsid w:val="003E1229"/>
    <w:rsid w:val="003E17D9"/>
    <w:rsid w:val="003E4C56"/>
    <w:rsid w:val="003F5841"/>
    <w:rsid w:val="00406FFD"/>
    <w:rsid w:val="004115D9"/>
    <w:rsid w:val="00415B34"/>
    <w:rsid w:val="00423CA3"/>
    <w:rsid w:val="004407E4"/>
    <w:rsid w:val="00450041"/>
    <w:rsid w:val="00476EA8"/>
    <w:rsid w:val="00483E85"/>
    <w:rsid w:val="004856DD"/>
    <w:rsid w:val="004A03E3"/>
    <w:rsid w:val="004A25E7"/>
    <w:rsid w:val="004A4D2D"/>
    <w:rsid w:val="004C3B46"/>
    <w:rsid w:val="004C5606"/>
    <w:rsid w:val="004C7362"/>
    <w:rsid w:val="004E6919"/>
    <w:rsid w:val="004F3729"/>
    <w:rsid w:val="0052271E"/>
    <w:rsid w:val="00524397"/>
    <w:rsid w:val="005255E3"/>
    <w:rsid w:val="005400BE"/>
    <w:rsid w:val="005404A2"/>
    <w:rsid w:val="00542310"/>
    <w:rsid w:val="0055419A"/>
    <w:rsid w:val="005570C8"/>
    <w:rsid w:val="00572DB5"/>
    <w:rsid w:val="00572F4B"/>
    <w:rsid w:val="00577C98"/>
    <w:rsid w:val="005A2717"/>
    <w:rsid w:val="005A7EB1"/>
    <w:rsid w:val="005B2579"/>
    <w:rsid w:val="005B5D87"/>
    <w:rsid w:val="005C031B"/>
    <w:rsid w:val="005C5B2D"/>
    <w:rsid w:val="005D3190"/>
    <w:rsid w:val="005D3F8E"/>
    <w:rsid w:val="005D6F20"/>
    <w:rsid w:val="005D79C6"/>
    <w:rsid w:val="00602672"/>
    <w:rsid w:val="00685FD9"/>
    <w:rsid w:val="006A4C8A"/>
    <w:rsid w:val="006B1011"/>
    <w:rsid w:val="006C1D69"/>
    <w:rsid w:val="006D063E"/>
    <w:rsid w:val="006E0CE5"/>
    <w:rsid w:val="006F70AC"/>
    <w:rsid w:val="00711AD4"/>
    <w:rsid w:val="00722D61"/>
    <w:rsid w:val="00725926"/>
    <w:rsid w:val="00737873"/>
    <w:rsid w:val="00741DFE"/>
    <w:rsid w:val="007451F7"/>
    <w:rsid w:val="00757A14"/>
    <w:rsid w:val="007636EA"/>
    <w:rsid w:val="00772578"/>
    <w:rsid w:val="00776ABE"/>
    <w:rsid w:val="00797685"/>
    <w:rsid w:val="007A2774"/>
    <w:rsid w:val="007A681F"/>
    <w:rsid w:val="007D51F0"/>
    <w:rsid w:val="007D54B0"/>
    <w:rsid w:val="007E1EF1"/>
    <w:rsid w:val="007E354A"/>
    <w:rsid w:val="007F1DFE"/>
    <w:rsid w:val="007F63DD"/>
    <w:rsid w:val="008200D7"/>
    <w:rsid w:val="008204E3"/>
    <w:rsid w:val="008251D5"/>
    <w:rsid w:val="0083199C"/>
    <w:rsid w:val="00840F74"/>
    <w:rsid w:val="008569D2"/>
    <w:rsid w:val="0087012E"/>
    <w:rsid w:val="00875EEE"/>
    <w:rsid w:val="0088639E"/>
    <w:rsid w:val="00892A06"/>
    <w:rsid w:val="008C5772"/>
    <w:rsid w:val="008D55DB"/>
    <w:rsid w:val="008D64C8"/>
    <w:rsid w:val="008E2FA1"/>
    <w:rsid w:val="00916BD7"/>
    <w:rsid w:val="00932D6F"/>
    <w:rsid w:val="00933517"/>
    <w:rsid w:val="00952365"/>
    <w:rsid w:val="009611D7"/>
    <w:rsid w:val="00971DFA"/>
    <w:rsid w:val="00991712"/>
    <w:rsid w:val="009B544F"/>
    <w:rsid w:val="009C52D6"/>
    <w:rsid w:val="009C56EB"/>
    <w:rsid w:val="009D247A"/>
    <w:rsid w:val="009F0418"/>
    <w:rsid w:val="00A01BD8"/>
    <w:rsid w:val="00A0556E"/>
    <w:rsid w:val="00A060FC"/>
    <w:rsid w:val="00A16797"/>
    <w:rsid w:val="00A16B73"/>
    <w:rsid w:val="00A20FAC"/>
    <w:rsid w:val="00A35451"/>
    <w:rsid w:val="00A63AC0"/>
    <w:rsid w:val="00A739C3"/>
    <w:rsid w:val="00AA20B3"/>
    <w:rsid w:val="00AA6FCC"/>
    <w:rsid w:val="00AB2B18"/>
    <w:rsid w:val="00AC1741"/>
    <w:rsid w:val="00AC1A09"/>
    <w:rsid w:val="00AC2683"/>
    <w:rsid w:val="00AD1EC1"/>
    <w:rsid w:val="00AD75D8"/>
    <w:rsid w:val="00AF02CF"/>
    <w:rsid w:val="00B03572"/>
    <w:rsid w:val="00B049A0"/>
    <w:rsid w:val="00B077A1"/>
    <w:rsid w:val="00B12869"/>
    <w:rsid w:val="00B12EF9"/>
    <w:rsid w:val="00B17AEE"/>
    <w:rsid w:val="00B20AD7"/>
    <w:rsid w:val="00B2750C"/>
    <w:rsid w:val="00B34412"/>
    <w:rsid w:val="00B41483"/>
    <w:rsid w:val="00B5772C"/>
    <w:rsid w:val="00B83CAD"/>
    <w:rsid w:val="00B84F81"/>
    <w:rsid w:val="00B9456C"/>
    <w:rsid w:val="00B94C99"/>
    <w:rsid w:val="00B97BF1"/>
    <w:rsid w:val="00BA284A"/>
    <w:rsid w:val="00BB595D"/>
    <w:rsid w:val="00BE654A"/>
    <w:rsid w:val="00C2256E"/>
    <w:rsid w:val="00C23841"/>
    <w:rsid w:val="00C254F7"/>
    <w:rsid w:val="00C33DF2"/>
    <w:rsid w:val="00C556E8"/>
    <w:rsid w:val="00C634D8"/>
    <w:rsid w:val="00C63EF0"/>
    <w:rsid w:val="00C712F8"/>
    <w:rsid w:val="00C72151"/>
    <w:rsid w:val="00C742BB"/>
    <w:rsid w:val="00C763DF"/>
    <w:rsid w:val="00C8057D"/>
    <w:rsid w:val="00C8345C"/>
    <w:rsid w:val="00C9678F"/>
    <w:rsid w:val="00CA21CB"/>
    <w:rsid w:val="00CA5CBF"/>
    <w:rsid w:val="00CF037B"/>
    <w:rsid w:val="00CF7F7A"/>
    <w:rsid w:val="00D02D78"/>
    <w:rsid w:val="00D16B1D"/>
    <w:rsid w:val="00D16FEA"/>
    <w:rsid w:val="00D21564"/>
    <w:rsid w:val="00D21FC1"/>
    <w:rsid w:val="00D231A7"/>
    <w:rsid w:val="00D234B3"/>
    <w:rsid w:val="00D339DC"/>
    <w:rsid w:val="00D437DD"/>
    <w:rsid w:val="00D5003D"/>
    <w:rsid w:val="00D50615"/>
    <w:rsid w:val="00D56EFB"/>
    <w:rsid w:val="00D654DA"/>
    <w:rsid w:val="00D71D88"/>
    <w:rsid w:val="00D92D23"/>
    <w:rsid w:val="00D96BDB"/>
    <w:rsid w:val="00DA5EC2"/>
    <w:rsid w:val="00DA7768"/>
    <w:rsid w:val="00DB0059"/>
    <w:rsid w:val="00DB5148"/>
    <w:rsid w:val="00DF6BFD"/>
    <w:rsid w:val="00E05120"/>
    <w:rsid w:val="00E05DDF"/>
    <w:rsid w:val="00E06E78"/>
    <w:rsid w:val="00E124DA"/>
    <w:rsid w:val="00E12A1F"/>
    <w:rsid w:val="00E23FFA"/>
    <w:rsid w:val="00E331F2"/>
    <w:rsid w:val="00E35A03"/>
    <w:rsid w:val="00E444DE"/>
    <w:rsid w:val="00E44BA2"/>
    <w:rsid w:val="00E62EFA"/>
    <w:rsid w:val="00E63F6E"/>
    <w:rsid w:val="00E65342"/>
    <w:rsid w:val="00E65C79"/>
    <w:rsid w:val="00EA03F3"/>
    <w:rsid w:val="00EA720C"/>
    <w:rsid w:val="00EA7B2D"/>
    <w:rsid w:val="00EB3DF6"/>
    <w:rsid w:val="00EB499C"/>
    <w:rsid w:val="00EC0032"/>
    <w:rsid w:val="00EC3A3F"/>
    <w:rsid w:val="00ED7A75"/>
    <w:rsid w:val="00F12C9F"/>
    <w:rsid w:val="00F20D48"/>
    <w:rsid w:val="00F4137B"/>
    <w:rsid w:val="00F51DFC"/>
    <w:rsid w:val="00F57396"/>
    <w:rsid w:val="00F711D6"/>
    <w:rsid w:val="00F72890"/>
    <w:rsid w:val="00F83581"/>
    <w:rsid w:val="00F83AE3"/>
    <w:rsid w:val="00F91293"/>
    <w:rsid w:val="00FA139D"/>
    <w:rsid w:val="00FA63DF"/>
    <w:rsid w:val="00FB0171"/>
    <w:rsid w:val="00FB3E4E"/>
    <w:rsid w:val="00FB4FA7"/>
    <w:rsid w:val="00FB65CA"/>
    <w:rsid w:val="00FC4E44"/>
    <w:rsid w:val="00FC7448"/>
    <w:rsid w:val="00FC7A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066"/>
    </o:shapedefaults>
    <o:shapelayout v:ext="edit">
      <o:idmap v:ext="edit" data="1"/>
    </o:shapelayout>
  </w:shapeDefaults>
  <w:decimalSymbol w:val="."/>
  <w:listSeparator w:val=","/>
  <w14:docId w14:val="304EFC02"/>
  <w15:docId w15:val="{AAB7BB97-8622-418C-A776-8A4F4F8C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4F81"/>
    <w:rPr>
      <w:sz w:val="24"/>
      <w:szCs w:val="24"/>
      <w:lang w:val="en-GB" w:eastAsia="en-US"/>
    </w:rPr>
  </w:style>
  <w:style w:type="paragraph" w:styleId="Heading1">
    <w:name w:val="heading 1"/>
    <w:basedOn w:val="Normal"/>
    <w:next w:val="Normal"/>
    <w:link w:val="Heading1Char"/>
    <w:qFormat/>
    <w:rsid w:val="00223101"/>
    <w:pPr>
      <w:keepNext/>
      <w:spacing w:before="240" w:after="60"/>
      <w:outlineLvl w:val="0"/>
    </w:pPr>
    <w:rPr>
      <w:rFonts w:cs="Arial"/>
      <w:b/>
      <w:bCs/>
      <w:kern w:val="32"/>
      <w:sz w:val="32"/>
      <w:szCs w:val="32"/>
    </w:rPr>
  </w:style>
  <w:style w:type="paragraph" w:styleId="Heading3">
    <w:name w:val="heading 3"/>
    <w:basedOn w:val="Normal"/>
    <w:next w:val="Normal"/>
    <w:qFormat/>
    <w:rsid w:val="00223101"/>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spacing w:after="120" w:line="360" w:lineRule="auto"/>
      <w:jc w:val="center"/>
    </w:pPr>
    <w:rPr>
      <w:b/>
      <w:bCs/>
      <w:sz w:val="28"/>
    </w:rPr>
  </w:style>
  <w:style w:type="character" w:styleId="PageNumber">
    <w:name w:val="page number"/>
    <w:basedOn w:val="DefaultParagraphFont"/>
  </w:style>
  <w:style w:type="paragraph" w:styleId="MessageHeader">
    <w:name w:val="Message Header"/>
    <w:basedOn w:val="BodyText"/>
    <w:rsid w:val="00260555"/>
    <w:pPr>
      <w:keepLines/>
      <w:spacing w:after="40" w:line="140" w:lineRule="atLeast"/>
      <w:ind w:left="360"/>
      <w:jc w:val="left"/>
    </w:pPr>
    <w:rPr>
      <w:rFonts w:ascii="Garamond" w:hAnsi="Garamond"/>
      <w:b w:val="0"/>
      <w:bCs w:val="0"/>
      <w:spacing w:val="-5"/>
      <w:sz w:val="24"/>
      <w:szCs w:val="20"/>
      <w:lang w:val="en-US"/>
    </w:rPr>
  </w:style>
  <w:style w:type="character" w:styleId="Hyperlink">
    <w:name w:val="Hyperlink"/>
    <w:basedOn w:val="DefaultParagraphFont"/>
    <w:rsid w:val="00D21FC1"/>
    <w:rPr>
      <w:color w:val="0000FF"/>
      <w:u w:val="single"/>
    </w:rPr>
  </w:style>
  <w:style w:type="table" w:styleId="TableGrid">
    <w:name w:val="Table Grid"/>
    <w:basedOn w:val="TableNormal"/>
    <w:rsid w:val="007451F7"/>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83CAD"/>
    <w:rPr>
      <w:rFonts w:ascii="Tahoma" w:hAnsi="Tahoma" w:cs="Tahoma"/>
      <w:sz w:val="16"/>
      <w:szCs w:val="16"/>
    </w:rPr>
  </w:style>
  <w:style w:type="character" w:styleId="Emphasis">
    <w:name w:val="Emphasis"/>
    <w:qFormat/>
    <w:rsid w:val="00B94C99"/>
    <w:rPr>
      <w:i w:val="0"/>
      <w:iCs w:val="0"/>
      <w:caps/>
      <w:spacing w:val="10"/>
      <w:sz w:val="16"/>
    </w:rPr>
  </w:style>
  <w:style w:type="paragraph" w:customStyle="1" w:styleId="DocumentLabel">
    <w:name w:val="Document Label"/>
    <w:next w:val="Normal"/>
    <w:rsid w:val="00B94C99"/>
    <w:pPr>
      <w:pBdr>
        <w:top w:val="double" w:sz="6" w:space="8" w:color="auto"/>
        <w:bottom w:val="double" w:sz="6" w:space="8" w:color="auto"/>
      </w:pBdr>
      <w:spacing w:after="40" w:line="240" w:lineRule="atLeast"/>
      <w:jc w:val="center"/>
    </w:pPr>
    <w:rPr>
      <w:rFonts w:ascii="Garamond" w:hAnsi="Garamond"/>
      <w:b/>
      <w:caps/>
      <w:spacing w:val="20"/>
      <w:sz w:val="18"/>
      <w:lang w:val="en-US" w:eastAsia="en-US"/>
    </w:rPr>
  </w:style>
  <w:style w:type="paragraph" w:customStyle="1" w:styleId="MessageHeaderFirst">
    <w:name w:val="Message Header First"/>
    <w:basedOn w:val="MessageHeader"/>
    <w:next w:val="MessageHeader"/>
    <w:rsid w:val="00B94C99"/>
  </w:style>
  <w:style w:type="paragraph" w:customStyle="1" w:styleId="MessageHeaderLabel">
    <w:name w:val="Message Header Label"/>
    <w:basedOn w:val="MessageHeader"/>
    <w:next w:val="MessageHeader"/>
    <w:rsid w:val="00B94C99"/>
    <w:pPr>
      <w:spacing w:before="40" w:after="0"/>
      <w:ind w:left="0"/>
    </w:pPr>
    <w:rPr>
      <w:caps/>
      <w:spacing w:val="6"/>
      <w:sz w:val="14"/>
    </w:rPr>
  </w:style>
  <w:style w:type="paragraph" w:customStyle="1" w:styleId="MessageHeaderLast">
    <w:name w:val="Message Header Last"/>
    <w:basedOn w:val="MessageHeader"/>
    <w:next w:val="BodyText"/>
    <w:rsid w:val="00B94C99"/>
    <w:pPr>
      <w:pBdr>
        <w:top w:val="double" w:sz="6" w:space="18" w:color="auto"/>
        <w:bottom w:val="double" w:sz="6" w:space="18" w:color="auto"/>
      </w:pBdr>
      <w:tabs>
        <w:tab w:val="left" w:pos="1267"/>
        <w:tab w:val="left" w:pos="2938"/>
        <w:tab w:val="left" w:pos="5040"/>
        <w:tab w:val="right" w:pos="8640"/>
      </w:tabs>
      <w:spacing w:before="13"/>
      <w:ind w:left="0"/>
    </w:pPr>
  </w:style>
  <w:style w:type="numbering" w:customStyle="1" w:styleId="NoList1">
    <w:name w:val="No List1"/>
    <w:next w:val="NoList"/>
    <w:uiPriority w:val="99"/>
    <w:semiHidden/>
    <w:unhideWhenUsed/>
    <w:rsid w:val="00D56EFB"/>
  </w:style>
  <w:style w:type="character" w:customStyle="1" w:styleId="Heading1Char">
    <w:name w:val="Heading 1 Char"/>
    <w:basedOn w:val="DefaultParagraphFont"/>
    <w:link w:val="Heading1"/>
    <w:rsid w:val="00D56EFB"/>
    <w:rPr>
      <w:rFonts w:cs="Arial"/>
      <w:b/>
      <w:bCs/>
      <w:kern w:val="32"/>
      <w:sz w:val="32"/>
      <w:szCs w:val="32"/>
      <w:lang w:val="en-GB" w:eastAsia="en-US"/>
    </w:rPr>
  </w:style>
  <w:style w:type="character" w:customStyle="1" w:styleId="HeaderChar">
    <w:name w:val="Header Char"/>
    <w:basedOn w:val="DefaultParagraphFont"/>
    <w:link w:val="Header"/>
    <w:rsid w:val="00D56EFB"/>
    <w:rPr>
      <w:sz w:val="24"/>
      <w:szCs w:val="24"/>
      <w:lang w:val="en-GB" w:eastAsia="en-US"/>
    </w:rPr>
  </w:style>
  <w:style w:type="character" w:customStyle="1" w:styleId="FooterChar">
    <w:name w:val="Footer Char"/>
    <w:basedOn w:val="DefaultParagraphFont"/>
    <w:link w:val="Footer"/>
    <w:rsid w:val="00D56EFB"/>
    <w:rPr>
      <w:sz w:val="24"/>
      <w:szCs w:val="24"/>
      <w:lang w:val="en-GB" w:eastAsia="en-US"/>
    </w:rPr>
  </w:style>
  <w:style w:type="character" w:customStyle="1" w:styleId="BodyTextChar">
    <w:name w:val="Body Text Char"/>
    <w:basedOn w:val="DefaultParagraphFont"/>
    <w:link w:val="BodyText"/>
    <w:rsid w:val="00D56EFB"/>
    <w:rPr>
      <w:b/>
      <w:bCs/>
      <w:sz w:val="28"/>
      <w:szCs w:val="24"/>
      <w:lang w:val="en-GB" w:eastAsia="en-US"/>
    </w:rPr>
  </w:style>
  <w:style w:type="paragraph" w:styleId="ListParagraph">
    <w:name w:val="List Paragraph"/>
    <w:basedOn w:val="Normal"/>
    <w:uiPriority w:val="34"/>
    <w:qFormat/>
    <w:rsid w:val="00D56EFB"/>
    <w:pPr>
      <w:ind w:left="708"/>
    </w:pPr>
    <w:rPr>
      <w:lang w:val="ro-RO"/>
    </w:rPr>
  </w:style>
  <w:style w:type="character" w:customStyle="1" w:styleId="BalloonTextChar">
    <w:name w:val="Balloon Text Char"/>
    <w:basedOn w:val="DefaultParagraphFont"/>
    <w:link w:val="BalloonText"/>
    <w:uiPriority w:val="99"/>
    <w:semiHidden/>
    <w:rsid w:val="00D56EFB"/>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D56EFB"/>
    <w:rPr>
      <w:sz w:val="16"/>
      <w:szCs w:val="16"/>
    </w:rPr>
  </w:style>
  <w:style w:type="paragraph" w:styleId="CommentText">
    <w:name w:val="annotation text"/>
    <w:basedOn w:val="Normal"/>
    <w:link w:val="CommentTextChar"/>
    <w:uiPriority w:val="99"/>
    <w:semiHidden/>
    <w:unhideWhenUsed/>
    <w:rsid w:val="00D56EFB"/>
    <w:rPr>
      <w:sz w:val="20"/>
      <w:szCs w:val="20"/>
      <w:lang w:val="ro-RO"/>
    </w:rPr>
  </w:style>
  <w:style w:type="character" w:customStyle="1" w:styleId="CommentTextChar">
    <w:name w:val="Comment Text Char"/>
    <w:basedOn w:val="DefaultParagraphFont"/>
    <w:link w:val="CommentText"/>
    <w:uiPriority w:val="99"/>
    <w:semiHidden/>
    <w:rsid w:val="00D56EFB"/>
    <w:rPr>
      <w:lang w:eastAsia="en-US"/>
    </w:rPr>
  </w:style>
  <w:style w:type="paragraph" w:styleId="CommentSubject">
    <w:name w:val="annotation subject"/>
    <w:basedOn w:val="CommentText"/>
    <w:next w:val="CommentText"/>
    <w:link w:val="CommentSubjectChar"/>
    <w:uiPriority w:val="99"/>
    <w:semiHidden/>
    <w:unhideWhenUsed/>
    <w:rsid w:val="00D56EFB"/>
    <w:rPr>
      <w:b/>
      <w:bCs/>
    </w:rPr>
  </w:style>
  <w:style w:type="character" w:customStyle="1" w:styleId="CommentSubjectChar">
    <w:name w:val="Comment Subject Char"/>
    <w:basedOn w:val="CommentTextChar"/>
    <w:link w:val="CommentSubject"/>
    <w:uiPriority w:val="99"/>
    <w:semiHidden/>
    <w:rsid w:val="00D56EFB"/>
    <w:rPr>
      <w:b/>
      <w:bCs/>
      <w:lang w:eastAsia="en-US"/>
    </w:rPr>
  </w:style>
  <w:style w:type="paragraph" w:styleId="Revision">
    <w:name w:val="Revision"/>
    <w:hidden/>
    <w:uiPriority w:val="99"/>
    <w:semiHidden/>
    <w:rsid w:val="00D56EF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740559">
      <w:bodyDiv w:val="1"/>
      <w:marLeft w:val="0"/>
      <w:marRight w:val="0"/>
      <w:marTop w:val="0"/>
      <w:marBottom w:val="0"/>
      <w:divBdr>
        <w:top w:val="none" w:sz="0" w:space="0" w:color="auto"/>
        <w:left w:val="none" w:sz="0" w:space="0" w:color="auto"/>
        <w:bottom w:val="none" w:sz="0" w:space="0" w:color="auto"/>
        <w:right w:val="none" w:sz="0" w:space="0" w:color="auto"/>
      </w:divBdr>
    </w:div>
    <w:div w:id="674921587">
      <w:bodyDiv w:val="1"/>
      <w:marLeft w:val="0"/>
      <w:marRight w:val="0"/>
      <w:marTop w:val="0"/>
      <w:marBottom w:val="0"/>
      <w:divBdr>
        <w:top w:val="none" w:sz="0" w:space="0" w:color="auto"/>
        <w:left w:val="none" w:sz="0" w:space="0" w:color="auto"/>
        <w:bottom w:val="none" w:sz="0" w:space="0" w:color="auto"/>
        <w:right w:val="none" w:sz="0" w:space="0" w:color="auto"/>
      </w:divBdr>
    </w:div>
    <w:div w:id="804199149">
      <w:bodyDiv w:val="1"/>
      <w:marLeft w:val="0"/>
      <w:marRight w:val="0"/>
      <w:marTop w:val="0"/>
      <w:marBottom w:val="0"/>
      <w:divBdr>
        <w:top w:val="none" w:sz="0" w:space="0" w:color="auto"/>
        <w:left w:val="none" w:sz="0" w:space="0" w:color="auto"/>
        <w:bottom w:val="none" w:sz="0" w:space="0" w:color="auto"/>
        <w:right w:val="none" w:sz="0" w:space="0" w:color="auto"/>
      </w:divBdr>
      <w:divsChild>
        <w:div w:id="1749499469">
          <w:marLeft w:val="0"/>
          <w:marRight w:val="0"/>
          <w:marTop w:val="0"/>
          <w:marBottom w:val="0"/>
          <w:divBdr>
            <w:top w:val="none" w:sz="0" w:space="0" w:color="auto"/>
            <w:left w:val="none" w:sz="0" w:space="0" w:color="auto"/>
            <w:bottom w:val="none" w:sz="0" w:space="0" w:color="auto"/>
            <w:right w:val="none" w:sz="0" w:space="0" w:color="auto"/>
          </w:divBdr>
        </w:div>
      </w:divsChild>
    </w:div>
    <w:div w:id="829759049">
      <w:bodyDiv w:val="1"/>
      <w:marLeft w:val="0"/>
      <w:marRight w:val="0"/>
      <w:marTop w:val="0"/>
      <w:marBottom w:val="0"/>
      <w:divBdr>
        <w:top w:val="none" w:sz="0" w:space="0" w:color="auto"/>
        <w:left w:val="none" w:sz="0" w:space="0" w:color="auto"/>
        <w:bottom w:val="none" w:sz="0" w:space="0" w:color="auto"/>
        <w:right w:val="none" w:sz="0" w:space="0" w:color="auto"/>
      </w:divBdr>
    </w:div>
    <w:div w:id="1171068850">
      <w:bodyDiv w:val="1"/>
      <w:marLeft w:val="0"/>
      <w:marRight w:val="0"/>
      <w:marTop w:val="0"/>
      <w:marBottom w:val="0"/>
      <w:divBdr>
        <w:top w:val="none" w:sz="0" w:space="0" w:color="auto"/>
        <w:left w:val="none" w:sz="0" w:space="0" w:color="auto"/>
        <w:bottom w:val="none" w:sz="0" w:space="0" w:color="auto"/>
        <w:right w:val="none" w:sz="0" w:space="0" w:color="auto"/>
      </w:divBdr>
      <w:divsChild>
        <w:div w:id="1982690024">
          <w:marLeft w:val="0"/>
          <w:marRight w:val="0"/>
          <w:marTop w:val="0"/>
          <w:marBottom w:val="0"/>
          <w:divBdr>
            <w:top w:val="none" w:sz="0" w:space="0" w:color="auto"/>
            <w:left w:val="none" w:sz="0" w:space="0" w:color="auto"/>
            <w:bottom w:val="none" w:sz="0" w:space="0" w:color="auto"/>
            <w:right w:val="none" w:sz="0" w:space="0" w:color="auto"/>
          </w:divBdr>
          <w:divsChild>
            <w:div w:id="148640559">
              <w:marLeft w:val="0"/>
              <w:marRight w:val="0"/>
              <w:marTop w:val="0"/>
              <w:marBottom w:val="0"/>
              <w:divBdr>
                <w:top w:val="none" w:sz="0" w:space="0" w:color="auto"/>
                <w:left w:val="none" w:sz="0" w:space="0" w:color="auto"/>
                <w:bottom w:val="none" w:sz="0" w:space="0" w:color="auto"/>
                <w:right w:val="none" w:sz="0" w:space="0" w:color="auto"/>
              </w:divBdr>
            </w:div>
            <w:div w:id="19881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195">
      <w:bodyDiv w:val="1"/>
      <w:marLeft w:val="0"/>
      <w:marRight w:val="0"/>
      <w:marTop w:val="0"/>
      <w:marBottom w:val="0"/>
      <w:divBdr>
        <w:top w:val="none" w:sz="0" w:space="0" w:color="auto"/>
        <w:left w:val="none" w:sz="0" w:space="0" w:color="auto"/>
        <w:bottom w:val="none" w:sz="0" w:space="0" w:color="auto"/>
        <w:right w:val="none" w:sz="0" w:space="0" w:color="auto"/>
      </w:divBdr>
      <w:divsChild>
        <w:div w:id="384525866">
          <w:marLeft w:val="0"/>
          <w:marRight w:val="0"/>
          <w:marTop w:val="0"/>
          <w:marBottom w:val="0"/>
          <w:divBdr>
            <w:top w:val="none" w:sz="0" w:space="0" w:color="auto"/>
            <w:left w:val="none" w:sz="0" w:space="0" w:color="auto"/>
            <w:bottom w:val="none" w:sz="0" w:space="0" w:color="auto"/>
            <w:right w:val="none" w:sz="0" w:space="0" w:color="auto"/>
          </w:divBdr>
          <w:divsChild>
            <w:div w:id="14891275">
              <w:marLeft w:val="0"/>
              <w:marRight w:val="0"/>
              <w:marTop w:val="0"/>
              <w:marBottom w:val="0"/>
              <w:divBdr>
                <w:top w:val="none" w:sz="0" w:space="0" w:color="auto"/>
                <w:left w:val="none" w:sz="0" w:space="0" w:color="auto"/>
                <w:bottom w:val="none" w:sz="0" w:space="0" w:color="auto"/>
                <w:right w:val="none" w:sz="0" w:space="0" w:color="auto"/>
              </w:divBdr>
            </w:div>
            <w:div w:id="239145774">
              <w:marLeft w:val="0"/>
              <w:marRight w:val="0"/>
              <w:marTop w:val="0"/>
              <w:marBottom w:val="0"/>
              <w:divBdr>
                <w:top w:val="none" w:sz="0" w:space="0" w:color="auto"/>
                <w:left w:val="none" w:sz="0" w:space="0" w:color="auto"/>
                <w:bottom w:val="none" w:sz="0" w:space="0" w:color="auto"/>
                <w:right w:val="none" w:sz="0" w:space="0" w:color="auto"/>
              </w:divBdr>
            </w:div>
            <w:div w:id="295840913">
              <w:marLeft w:val="0"/>
              <w:marRight w:val="0"/>
              <w:marTop w:val="0"/>
              <w:marBottom w:val="0"/>
              <w:divBdr>
                <w:top w:val="none" w:sz="0" w:space="0" w:color="auto"/>
                <w:left w:val="none" w:sz="0" w:space="0" w:color="auto"/>
                <w:bottom w:val="none" w:sz="0" w:space="0" w:color="auto"/>
                <w:right w:val="none" w:sz="0" w:space="0" w:color="auto"/>
              </w:divBdr>
            </w:div>
            <w:div w:id="312489128">
              <w:marLeft w:val="0"/>
              <w:marRight w:val="0"/>
              <w:marTop w:val="0"/>
              <w:marBottom w:val="0"/>
              <w:divBdr>
                <w:top w:val="none" w:sz="0" w:space="0" w:color="auto"/>
                <w:left w:val="none" w:sz="0" w:space="0" w:color="auto"/>
                <w:bottom w:val="none" w:sz="0" w:space="0" w:color="auto"/>
                <w:right w:val="none" w:sz="0" w:space="0" w:color="auto"/>
              </w:divBdr>
            </w:div>
            <w:div w:id="440227285">
              <w:marLeft w:val="0"/>
              <w:marRight w:val="0"/>
              <w:marTop w:val="0"/>
              <w:marBottom w:val="0"/>
              <w:divBdr>
                <w:top w:val="none" w:sz="0" w:space="0" w:color="auto"/>
                <w:left w:val="none" w:sz="0" w:space="0" w:color="auto"/>
                <w:bottom w:val="none" w:sz="0" w:space="0" w:color="auto"/>
                <w:right w:val="none" w:sz="0" w:space="0" w:color="auto"/>
              </w:divBdr>
            </w:div>
            <w:div w:id="473177901">
              <w:marLeft w:val="0"/>
              <w:marRight w:val="0"/>
              <w:marTop w:val="0"/>
              <w:marBottom w:val="0"/>
              <w:divBdr>
                <w:top w:val="none" w:sz="0" w:space="0" w:color="auto"/>
                <w:left w:val="none" w:sz="0" w:space="0" w:color="auto"/>
                <w:bottom w:val="none" w:sz="0" w:space="0" w:color="auto"/>
                <w:right w:val="none" w:sz="0" w:space="0" w:color="auto"/>
              </w:divBdr>
            </w:div>
            <w:div w:id="474178169">
              <w:marLeft w:val="0"/>
              <w:marRight w:val="0"/>
              <w:marTop w:val="0"/>
              <w:marBottom w:val="0"/>
              <w:divBdr>
                <w:top w:val="none" w:sz="0" w:space="0" w:color="auto"/>
                <w:left w:val="none" w:sz="0" w:space="0" w:color="auto"/>
                <w:bottom w:val="none" w:sz="0" w:space="0" w:color="auto"/>
                <w:right w:val="none" w:sz="0" w:space="0" w:color="auto"/>
              </w:divBdr>
            </w:div>
            <w:div w:id="517620354">
              <w:marLeft w:val="0"/>
              <w:marRight w:val="0"/>
              <w:marTop w:val="0"/>
              <w:marBottom w:val="0"/>
              <w:divBdr>
                <w:top w:val="none" w:sz="0" w:space="0" w:color="auto"/>
                <w:left w:val="none" w:sz="0" w:space="0" w:color="auto"/>
                <w:bottom w:val="none" w:sz="0" w:space="0" w:color="auto"/>
                <w:right w:val="none" w:sz="0" w:space="0" w:color="auto"/>
              </w:divBdr>
            </w:div>
            <w:div w:id="710615488">
              <w:marLeft w:val="0"/>
              <w:marRight w:val="0"/>
              <w:marTop w:val="0"/>
              <w:marBottom w:val="0"/>
              <w:divBdr>
                <w:top w:val="none" w:sz="0" w:space="0" w:color="auto"/>
                <w:left w:val="none" w:sz="0" w:space="0" w:color="auto"/>
                <w:bottom w:val="none" w:sz="0" w:space="0" w:color="auto"/>
                <w:right w:val="none" w:sz="0" w:space="0" w:color="auto"/>
              </w:divBdr>
            </w:div>
            <w:div w:id="724790380">
              <w:marLeft w:val="0"/>
              <w:marRight w:val="0"/>
              <w:marTop w:val="0"/>
              <w:marBottom w:val="0"/>
              <w:divBdr>
                <w:top w:val="none" w:sz="0" w:space="0" w:color="auto"/>
                <w:left w:val="none" w:sz="0" w:space="0" w:color="auto"/>
                <w:bottom w:val="none" w:sz="0" w:space="0" w:color="auto"/>
                <w:right w:val="none" w:sz="0" w:space="0" w:color="auto"/>
              </w:divBdr>
            </w:div>
            <w:div w:id="780808245">
              <w:marLeft w:val="0"/>
              <w:marRight w:val="0"/>
              <w:marTop w:val="0"/>
              <w:marBottom w:val="0"/>
              <w:divBdr>
                <w:top w:val="none" w:sz="0" w:space="0" w:color="auto"/>
                <w:left w:val="none" w:sz="0" w:space="0" w:color="auto"/>
                <w:bottom w:val="none" w:sz="0" w:space="0" w:color="auto"/>
                <w:right w:val="none" w:sz="0" w:space="0" w:color="auto"/>
              </w:divBdr>
            </w:div>
            <w:div w:id="949433882">
              <w:marLeft w:val="0"/>
              <w:marRight w:val="0"/>
              <w:marTop w:val="0"/>
              <w:marBottom w:val="0"/>
              <w:divBdr>
                <w:top w:val="none" w:sz="0" w:space="0" w:color="auto"/>
                <w:left w:val="none" w:sz="0" w:space="0" w:color="auto"/>
                <w:bottom w:val="none" w:sz="0" w:space="0" w:color="auto"/>
                <w:right w:val="none" w:sz="0" w:space="0" w:color="auto"/>
              </w:divBdr>
            </w:div>
            <w:div w:id="1108619380">
              <w:marLeft w:val="0"/>
              <w:marRight w:val="0"/>
              <w:marTop w:val="0"/>
              <w:marBottom w:val="0"/>
              <w:divBdr>
                <w:top w:val="none" w:sz="0" w:space="0" w:color="auto"/>
                <w:left w:val="none" w:sz="0" w:space="0" w:color="auto"/>
                <w:bottom w:val="none" w:sz="0" w:space="0" w:color="auto"/>
                <w:right w:val="none" w:sz="0" w:space="0" w:color="auto"/>
              </w:divBdr>
            </w:div>
            <w:div w:id="1147279914">
              <w:marLeft w:val="0"/>
              <w:marRight w:val="0"/>
              <w:marTop w:val="0"/>
              <w:marBottom w:val="0"/>
              <w:divBdr>
                <w:top w:val="none" w:sz="0" w:space="0" w:color="auto"/>
                <w:left w:val="none" w:sz="0" w:space="0" w:color="auto"/>
                <w:bottom w:val="none" w:sz="0" w:space="0" w:color="auto"/>
                <w:right w:val="none" w:sz="0" w:space="0" w:color="auto"/>
              </w:divBdr>
            </w:div>
            <w:div w:id="1415126112">
              <w:marLeft w:val="0"/>
              <w:marRight w:val="0"/>
              <w:marTop w:val="0"/>
              <w:marBottom w:val="0"/>
              <w:divBdr>
                <w:top w:val="none" w:sz="0" w:space="0" w:color="auto"/>
                <w:left w:val="none" w:sz="0" w:space="0" w:color="auto"/>
                <w:bottom w:val="none" w:sz="0" w:space="0" w:color="auto"/>
                <w:right w:val="none" w:sz="0" w:space="0" w:color="auto"/>
              </w:divBdr>
            </w:div>
            <w:div w:id="1464811635">
              <w:marLeft w:val="0"/>
              <w:marRight w:val="0"/>
              <w:marTop w:val="0"/>
              <w:marBottom w:val="0"/>
              <w:divBdr>
                <w:top w:val="none" w:sz="0" w:space="0" w:color="auto"/>
                <w:left w:val="none" w:sz="0" w:space="0" w:color="auto"/>
                <w:bottom w:val="none" w:sz="0" w:space="0" w:color="auto"/>
                <w:right w:val="none" w:sz="0" w:space="0" w:color="auto"/>
              </w:divBdr>
            </w:div>
            <w:div w:id="1467746623">
              <w:marLeft w:val="0"/>
              <w:marRight w:val="0"/>
              <w:marTop w:val="0"/>
              <w:marBottom w:val="0"/>
              <w:divBdr>
                <w:top w:val="none" w:sz="0" w:space="0" w:color="auto"/>
                <w:left w:val="none" w:sz="0" w:space="0" w:color="auto"/>
                <w:bottom w:val="none" w:sz="0" w:space="0" w:color="auto"/>
                <w:right w:val="none" w:sz="0" w:space="0" w:color="auto"/>
              </w:divBdr>
            </w:div>
            <w:div w:id="1524435403">
              <w:marLeft w:val="0"/>
              <w:marRight w:val="0"/>
              <w:marTop w:val="0"/>
              <w:marBottom w:val="0"/>
              <w:divBdr>
                <w:top w:val="none" w:sz="0" w:space="0" w:color="auto"/>
                <w:left w:val="none" w:sz="0" w:space="0" w:color="auto"/>
                <w:bottom w:val="none" w:sz="0" w:space="0" w:color="auto"/>
                <w:right w:val="none" w:sz="0" w:space="0" w:color="auto"/>
              </w:divBdr>
            </w:div>
            <w:div w:id="1785691803">
              <w:marLeft w:val="0"/>
              <w:marRight w:val="0"/>
              <w:marTop w:val="0"/>
              <w:marBottom w:val="0"/>
              <w:divBdr>
                <w:top w:val="none" w:sz="0" w:space="0" w:color="auto"/>
                <w:left w:val="none" w:sz="0" w:space="0" w:color="auto"/>
                <w:bottom w:val="none" w:sz="0" w:space="0" w:color="auto"/>
                <w:right w:val="none" w:sz="0" w:space="0" w:color="auto"/>
              </w:divBdr>
            </w:div>
            <w:div w:id="1932615167">
              <w:marLeft w:val="0"/>
              <w:marRight w:val="0"/>
              <w:marTop w:val="0"/>
              <w:marBottom w:val="0"/>
              <w:divBdr>
                <w:top w:val="none" w:sz="0" w:space="0" w:color="auto"/>
                <w:left w:val="none" w:sz="0" w:space="0" w:color="auto"/>
                <w:bottom w:val="none" w:sz="0" w:space="0" w:color="auto"/>
                <w:right w:val="none" w:sz="0" w:space="0" w:color="auto"/>
              </w:divBdr>
            </w:div>
            <w:div w:id="1978413799">
              <w:marLeft w:val="0"/>
              <w:marRight w:val="0"/>
              <w:marTop w:val="0"/>
              <w:marBottom w:val="0"/>
              <w:divBdr>
                <w:top w:val="none" w:sz="0" w:space="0" w:color="auto"/>
                <w:left w:val="none" w:sz="0" w:space="0" w:color="auto"/>
                <w:bottom w:val="none" w:sz="0" w:space="0" w:color="auto"/>
                <w:right w:val="none" w:sz="0" w:space="0" w:color="auto"/>
              </w:divBdr>
            </w:div>
            <w:div w:id="21310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4722">
      <w:bodyDiv w:val="1"/>
      <w:marLeft w:val="0"/>
      <w:marRight w:val="0"/>
      <w:marTop w:val="0"/>
      <w:marBottom w:val="0"/>
      <w:divBdr>
        <w:top w:val="none" w:sz="0" w:space="0" w:color="auto"/>
        <w:left w:val="none" w:sz="0" w:space="0" w:color="auto"/>
        <w:bottom w:val="none" w:sz="0" w:space="0" w:color="auto"/>
        <w:right w:val="none" w:sz="0" w:space="0" w:color="auto"/>
      </w:divBdr>
      <w:divsChild>
        <w:div w:id="189257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pcom.ro"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opcom.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com.ro"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opcom.ro"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5336</Words>
  <Characters>33401</Characters>
  <Application>Microsoft Office Word</Application>
  <DocSecurity>0</DocSecurity>
  <Lines>278</Lines>
  <Paragraphs>77</Paragraphs>
  <ScaleCrop>false</ScaleCrop>
  <HeadingPairs>
    <vt:vector size="2" baseType="variant">
      <vt:variant>
        <vt:lpstr>Title</vt:lpstr>
      </vt:variant>
      <vt:variant>
        <vt:i4>1</vt:i4>
      </vt:variant>
    </vt:vector>
  </HeadingPairs>
  <TitlesOfParts>
    <vt:vector size="1" baseType="lpstr">
      <vt:lpstr>OPCOM Antet</vt:lpstr>
    </vt:vector>
  </TitlesOfParts>
  <Company>OPCOM</Company>
  <LinksUpToDate>false</LinksUpToDate>
  <CharactersWithSpaces>38660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OPCOM Antet</dc:title>
  <dc:creator>Norica Sandulescu</dc:creator>
  <cp:lastModifiedBy>Claudiu Anghelescu</cp:lastModifiedBy>
  <cp:revision>3</cp:revision>
  <cp:lastPrinted>2018-01-09T05:59:00Z</cp:lastPrinted>
  <dcterms:created xsi:type="dcterms:W3CDTF">2018-02-16T07:00:00Z</dcterms:created>
  <dcterms:modified xsi:type="dcterms:W3CDTF">2018-02-16T07:04:00Z</dcterms:modified>
</cp:coreProperties>
</file>